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2FF" w:rsidRDefault="008229F9" w:rsidP="00686A71">
      <w:pPr>
        <w:jc w:val="both"/>
        <w:rPr>
          <w:lang w:val="sr-Cyrl-CS"/>
        </w:rPr>
      </w:pPr>
      <w:r>
        <w:rPr>
          <w:lang w:val="sr-Latn-BA"/>
        </w:rPr>
        <w:t xml:space="preserve"> </w:t>
      </w:r>
      <w:r w:rsidR="002102FF">
        <w:rPr>
          <w:lang w:val="sr-Cyrl-CS"/>
        </w:rPr>
        <w:t xml:space="preserve">     </w:t>
      </w:r>
    </w:p>
    <w:p w:rsidR="002102FF" w:rsidRDefault="002102FF" w:rsidP="002102FF">
      <w:pPr>
        <w:jc w:val="center"/>
        <w:rPr>
          <w:b/>
          <w:lang w:val="sr-Cyrl-CS"/>
        </w:rPr>
      </w:pPr>
      <w:r>
        <w:rPr>
          <w:b/>
          <w:lang w:val="sr-Cyrl-CS"/>
        </w:rPr>
        <w:t>И Н Ф О Р М А Ц И Ј А</w:t>
      </w:r>
    </w:p>
    <w:p w:rsidR="002102FF" w:rsidRDefault="002102FF" w:rsidP="002102FF">
      <w:pPr>
        <w:jc w:val="center"/>
        <w:rPr>
          <w:b/>
          <w:lang w:val="en-US"/>
        </w:rPr>
      </w:pPr>
    </w:p>
    <w:p w:rsidR="002102FF" w:rsidRDefault="002102FF" w:rsidP="002102FF">
      <w:pPr>
        <w:jc w:val="center"/>
        <w:rPr>
          <w:b/>
          <w:lang w:val="sr-Cyrl-CS"/>
        </w:rPr>
      </w:pPr>
      <w:r>
        <w:rPr>
          <w:b/>
          <w:lang w:val="sr-Cyrl-CS"/>
        </w:rPr>
        <w:t>о стању здравст</w:t>
      </w:r>
      <w:r w:rsidR="00D64B91">
        <w:rPr>
          <w:b/>
          <w:lang w:val="sr-Cyrl-CS"/>
        </w:rPr>
        <w:t>вене заштите на подручју Г</w:t>
      </w:r>
      <w:r w:rsidR="0031695B">
        <w:rPr>
          <w:b/>
          <w:lang w:val="sr-Cyrl-CS"/>
        </w:rPr>
        <w:t>рада</w:t>
      </w:r>
      <w:r>
        <w:rPr>
          <w:b/>
          <w:lang w:val="sr-Cyrl-CS"/>
        </w:rPr>
        <w:t xml:space="preserve"> Бијељина</w:t>
      </w:r>
      <w:r w:rsidR="00BA2C6D">
        <w:rPr>
          <w:b/>
          <w:lang w:val="sr-Cyrl-CS"/>
        </w:rPr>
        <w:t xml:space="preserve"> у 2017</w:t>
      </w:r>
      <w:r w:rsidR="0031695B">
        <w:rPr>
          <w:b/>
          <w:lang w:val="sr-Cyrl-CS"/>
        </w:rPr>
        <w:t>. години</w:t>
      </w:r>
    </w:p>
    <w:p w:rsidR="002102FF" w:rsidRDefault="002102FF" w:rsidP="002102FF">
      <w:pPr>
        <w:rPr>
          <w:lang w:val="en-US"/>
        </w:rPr>
      </w:pPr>
    </w:p>
    <w:p w:rsidR="002102FF" w:rsidRDefault="002102FF" w:rsidP="002102FF">
      <w:pPr>
        <w:rPr>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88"/>
        <w:gridCol w:w="4468"/>
      </w:tblGrid>
      <w:tr w:rsidR="002102FF" w:rsidRPr="006A160F" w:rsidTr="006A160F">
        <w:tc>
          <w:tcPr>
            <w:tcW w:w="4643" w:type="dxa"/>
            <w:tcBorders>
              <w:top w:val="nil"/>
              <w:left w:val="nil"/>
              <w:bottom w:val="nil"/>
              <w:right w:val="nil"/>
            </w:tcBorders>
            <w:shd w:val="clear" w:color="auto" w:fill="auto"/>
          </w:tcPr>
          <w:p w:rsidR="002102FF" w:rsidRPr="006A160F" w:rsidRDefault="002102FF" w:rsidP="006A160F">
            <w:pPr>
              <w:jc w:val="center"/>
              <w:rPr>
                <w:lang w:val="sr-Cyrl-CS"/>
              </w:rPr>
            </w:pPr>
          </w:p>
        </w:tc>
        <w:tc>
          <w:tcPr>
            <w:tcW w:w="4644" w:type="dxa"/>
            <w:tcBorders>
              <w:top w:val="nil"/>
              <w:left w:val="nil"/>
              <w:bottom w:val="nil"/>
              <w:right w:val="nil"/>
            </w:tcBorders>
            <w:shd w:val="clear" w:color="auto" w:fill="auto"/>
          </w:tcPr>
          <w:p w:rsidR="002102FF" w:rsidRPr="006A160F" w:rsidRDefault="00CE589C" w:rsidP="006A160F">
            <w:pPr>
              <w:jc w:val="both"/>
              <w:rPr>
                <w:lang w:val="sr-Cyrl-CS"/>
              </w:rPr>
            </w:pPr>
            <w:r>
              <w:rPr>
                <w:lang w:val="sr-Cyrl-CS"/>
              </w:rPr>
              <w:t xml:space="preserve">Програмом рада Скупштине </w:t>
            </w:r>
            <w:r>
              <w:t>Г</w:t>
            </w:r>
            <w:r w:rsidR="00213CA0" w:rsidRPr="006A160F">
              <w:rPr>
                <w:lang w:val="sr-Cyrl-CS"/>
              </w:rPr>
              <w:t>рада</w:t>
            </w:r>
            <w:r w:rsidR="00894C98" w:rsidRPr="006A160F">
              <w:rPr>
                <w:lang w:val="sr-Cyrl-CS"/>
              </w:rPr>
              <w:t xml:space="preserve"> за </w:t>
            </w:r>
            <w:r w:rsidR="0029518D">
              <w:rPr>
                <w:lang w:val="sr-Cyrl-CS"/>
              </w:rPr>
              <w:t>201</w:t>
            </w:r>
            <w:r w:rsidR="00BA2C6D">
              <w:rPr>
                <w:lang w:val="bs-Cyrl-BA"/>
              </w:rPr>
              <w:t>8</w:t>
            </w:r>
            <w:r w:rsidR="002102FF" w:rsidRPr="006A160F">
              <w:rPr>
                <w:lang w:val="sr-Cyrl-CS"/>
              </w:rPr>
              <w:t>. г</w:t>
            </w:r>
            <w:r w:rsidR="00D64B91">
              <w:rPr>
                <w:lang w:val="sr-Cyrl-CS"/>
              </w:rPr>
              <w:t>одину предвиђено је разматрање и</w:t>
            </w:r>
            <w:r w:rsidR="002102FF" w:rsidRPr="006A160F">
              <w:rPr>
                <w:lang w:val="sr-Cyrl-CS"/>
              </w:rPr>
              <w:t>нформације о стању здравст</w:t>
            </w:r>
            <w:r w:rsidR="0031695B" w:rsidRPr="006A160F">
              <w:rPr>
                <w:lang w:val="sr-Cyrl-CS"/>
              </w:rPr>
              <w:t>вене заштите н</w:t>
            </w:r>
            <w:r w:rsidR="00D64B91">
              <w:rPr>
                <w:lang w:val="sr-Cyrl-CS"/>
              </w:rPr>
              <w:t>а подручју Г</w:t>
            </w:r>
            <w:r w:rsidR="0029518D">
              <w:rPr>
                <w:lang w:val="sr-Cyrl-CS"/>
              </w:rPr>
              <w:t>рада Бијељина у 201</w:t>
            </w:r>
            <w:r w:rsidR="00BA2C6D">
              <w:rPr>
                <w:lang w:val="bs-Cyrl-BA"/>
              </w:rPr>
              <w:t>7</w:t>
            </w:r>
            <w:r w:rsidR="0031695B" w:rsidRPr="006A160F">
              <w:rPr>
                <w:lang w:val="sr-Cyrl-CS"/>
              </w:rPr>
              <w:t>. години.</w:t>
            </w:r>
          </w:p>
          <w:p w:rsidR="002102FF" w:rsidRPr="006A160F" w:rsidRDefault="002102FF" w:rsidP="006A160F">
            <w:pPr>
              <w:jc w:val="both"/>
              <w:rPr>
                <w:lang w:val="sr-Cyrl-CS"/>
              </w:rPr>
            </w:pPr>
          </w:p>
          <w:p w:rsidR="002102FF" w:rsidRPr="006A160F" w:rsidRDefault="00D64B91" w:rsidP="006A160F">
            <w:pPr>
              <w:jc w:val="both"/>
              <w:rPr>
                <w:lang w:val="sr-Cyrl-CS"/>
              </w:rPr>
            </w:pPr>
            <w:r>
              <w:rPr>
                <w:lang w:val="sr-Cyrl-CS"/>
              </w:rPr>
              <w:t xml:space="preserve">Циљ </w:t>
            </w:r>
            <w:r>
              <w:rPr>
                <w:lang w:val="sr-Latn-BA"/>
              </w:rPr>
              <w:t>и</w:t>
            </w:r>
            <w:r w:rsidR="002102FF" w:rsidRPr="006A160F">
              <w:rPr>
                <w:lang w:val="sr-Cyrl-CS"/>
              </w:rPr>
              <w:t>нформације је да се сагледа тренутно стање и проблеми у области здравственог осигурања и здравст</w:t>
            </w:r>
            <w:r w:rsidR="00CE589C">
              <w:rPr>
                <w:lang w:val="sr-Cyrl-CS"/>
              </w:rPr>
              <w:t>вене заштите на подручју Г</w:t>
            </w:r>
            <w:r w:rsidR="0031695B" w:rsidRPr="006A160F">
              <w:rPr>
                <w:lang w:val="sr-Cyrl-CS"/>
              </w:rPr>
              <w:t>рада</w:t>
            </w:r>
            <w:r w:rsidR="002102FF" w:rsidRPr="006A160F">
              <w:rPr>
                <w:lang w:val="sr-Cyrl-CS"/>
              </w:rPr>
              <w:t xml:space="preserve"> Бијељина, те предложе мјере и активности за побољшање истог.</w:t>
            </w:r>
          </w:p>
          <w:p w:rsidR="002102FF" w:rsidRPr="006A160F" w:rsidRDefault="002102FF" w:rsidP="006A160F">
            <w:pPr>
              <w:jc w:val="both"/>
              <w:rPr>
                <w:lang w:val="sr-Cyrl-CS"/>
              </w:rPr>
            </w:pPr>
          </w:p>
          <w:p w:rsidR="002102FF" w:rsidRPr="006A160F" w:rsidRDefault="002102FF" w:rsidP="006A160F">
            <w:pPr>
              <w:jc w:val="both"/>
              <w:rPr>
                <w:lang w:val="sr-Cyrl-CS"/>
              </w:rPr>
            </w:pPr>
            <w:r w:rsidRPr="006A160F">
              <w:rPr>
                <w:lang w:val="sr-Cyrl-CS"/>
              </w:rPr>
              <w:t>Информација је урађена на основу показатеља и извјештаја добијених од  носилаца и организатора здравствене заштите и здравствен</w:t>
            </w:r>
            <w:r w:rsidR="00CE589C">
              <w:rPr>
                <w:lang w:val="sr-Cyrl-CS"/>
              </w:rPr>
              <w:t>ог осигурања на подручју Г</w:t>
            </w:r>
            <w:r w:rsidR="0031695B" w:rsidRPr="006A160F">
              <w:rPr>
                <w:lang w:val="sr-Cyrl-CS"/>
              </w:rPr>
              <w:t>рада</w:t>
            </w:r>
            <w:r w:rsidRPr="006A160F">
              <w:rPr>
                <w:lang w:val="sr-Cyrl-CS"/>
              </w:rPr>
              <w:t xml:space="preserve"> Бијељина</w:t>
            </w:r>
            <w:r w:rsidR="00995E39" w:rsidRPr="006A160F">
              <w:rPr>
                <w:lang w:val="sr-Cyrl-CS"/>
              </w:rPr>
              <w:t xml:space="preserve">. </w:t>
            </w:r>
          </w:p>
          <w:p w:rsidR="002102FF" w:rsidRPr="006A160F" w:rsidRDefault="002102FF" w:rsidP="006A160F">
            <w:pPr>
              <w:jc w:val="both"/>
              <w:rPr>
                <w:lang w:val="sr-Cyrl-CS"/>
              </w:rPr>
            </w:pPr>
          </w:p>
        </w:tc>
      </w:tr>
    </w:tbl>
    <w:p w:rsidR="002102FF" w:rsidRDefault="002102FF" w:rsidP="002102FF">
      <w:pPr>
        <w:rPr>
          <w:lang w:val="sr-Cyrl-CS"/>
        </w:rPr>
      </w:pPr>
    </w:p>
    <w:p w:rsidR="002102FF" w:rsidRDefault="002102FF" w:rsidP="002102FF">
      <w:pPr>
        <w:rPr>
          <w:lang w:val="sr-Cyrl-CS"/>
        </w:rPr>
      </w:pPr>
    </w:p>
    <w:p w:rsidR="002102FF" w:rsidRDefault="002102FF" w:rsidP="002102FF">
      <w:pPr>
        <w:jc w:val="both"/>
        <w:rPr>
          <w:b/>
          <w:lang w:val="sr-Cyrl-CS"/>
        </w:rPr>
      </w:pPr>
      <w:r>
        <w:rPr>
          <w:b/>
          <w:lang w:val="sr-Cyrl-CS"/>
        </w:rPr>
        <w:tab/>
        <w:t>У  В  О  Д</w:t>
      </w:r>
    </w:p>
    <w:p w:rsidR="002102FF" w:rsidRDefault="002102FF" w:rsidP="002102FF">
      <w:pPr>
        <w:jc w:val="both"/>
        <w:rPr>
          <w:lang w:val="sr-Cyrl-CS"/>
        </w:rPr>
      </w:pPr>
    </w:p>
    <w:p w:rsidR="002102FF" w:rsidRDefault="002102FF" w:rsidP="002102FF">
      <w:pPr>
        <w:ind w:firstLine="708"/>
        <w:jc w:val="both"/>
      </w:pPr>
      <w:r>
        <w:rPr>
          <w:lang w:val="sr-Cyrl-CS"/>
        </w:rPr>
        <w:t>Носиоци и организатори највећег дијела здравствене</w:t>
      </w:r>
      <w:r w:rsidR="00CE589C">
        <w:rPr>
          <w:lang w:val="sr-Cyrl-CS"/>
        </w:rPr>
        <w:t xml:space="preserve"> дјелатности на подручју Г</w:t>
      </w:r>
      <w:r w:rsidR="000D6207">
        <w:rPr>
          <w:lang w:val="sr-Cyrl-CS"/>
        </w:rPr>
        <w:t>рада</w:t>
      </w:r>
      <w:r>
        <w:rPr>
          <w:lang w:val="sr-Cyrl-CS"/>
        </w:rPr>
        <w:t xml:space="preserve"> Бијељина су: Дом здравља, Општа болница „Свети Врачеви“, </w:t>
      </w:r>
      <w:r w:rsidR="00BA2C6D">
        <w:rPr>
          <w:lang w:val="sr-Cyrl-CS"/>
        </w:rPr>
        <w:t xml:space="preserve">и </w:t>
      </w:r>
      <w:r>
        <w:rPr>
          <w:lang w:val="sr-Cyrl-CS"/>
        </w:rPr>
        <w:t>Фонд здравственог осигу</w:t>
      </w:r>
      <w:r w:rsidR="0023721F">
        <w:rPr>
          <w:lang w:val="sr-Cyrl-CS"/>
        </w:rPr>
        <w:t>рања Републике Српске – Канцеларија</w:t>
      </w:r>
      <w:r>
        <w:rPr>
          <w:lang w:val="sr-Cyrl-CS"/>
        </w:rPr>
        <w:t xml:space="preserve"> Бијељина.</w:t>
      </w:r>
    </w:p>
    <w:p w:rsidR="002102FF" w:rsidRDefault="002102FF" w:rsidP="002102FF">
      <w:pPr>
        <w:ind w:firstLine="708"/>
        <w:jc w:val="both"/>
        <w:rPr>
          <w:lang w:val="sr-Cyrl-CS"/>
        </w:rPr>
      </w:pPr>
      <w:r>
        <w:rPr>
          <w:lang w:val="sr-Cyrl-CS"/>
        </w:rPr>
        <w:t>Значајну улогу у обезб</w:t>
      </w:r>
      <w:r w:rsidR="00CE589C">
        <w:rPr>
          <w:lang w:val="sr-Cyrl-CS"/>
        </w:rPr>
        <w:t>ј</w:t>
      </w:r>
      <w:r>
        <w:rPr>
          <w:lang w:val="sr-Cyrl-CS"/>
        </w:rPr>
        <w:t>еђивању здравствене заштите становништва, поред напријед наведених, имају приватне љекарске ординације, приватне апотеке, Интернационални дијализа центар, Це</w:t>
      </w:r>
      <w:r w:rsidR="00995E39">
        <w:rPr>
          <w:lang w:val="sr-Cyrl-CS"/>
        </w:rPr>
        <w:t xml:space="preserve">нтар за социјални рад, </w:t>
      </w:r>
      <w:r w:rsidR="00D64B91">
        <w:rPr>
          <w:lang w:val="sr-Cyrl-CS"/>
        </w:rPr>
        <w:t>Градска</w:t>
      </w:r>
      <w:r>
        <w:rPr>
          <w:lang w:val="sr-Cyrl-CS"/>
        </w:rPr>
        <w:t xml:space="preserve"> организација Црвеног крста, те </w:t>
      </w:r>
      <w:r w:rsidR="00D64B91">
        <w:rPr>
          <w:lang w:val="sr-Cyrl-CS"/>
        </w:rPr>
        <w:t>одређена</w:t>
      </w:r>
      <w:r>
        <w:rPr>
          <w:lang w:val="sr-Cyrl-CS"/>
        </w:rPr>
        <w:t xml:space="preserve"> одјељења</w:t>
      </w:r>
      <w:r w:rsidR="000D6207">
        <w:rPr>
          <w:lang w:val="sr-Cyrl-CS"/>
        </w:rPr>
        <w:t xml:space="preserve"> </w:t>
      </w:r>
      <w:r w:rsidR="00CE589C">
        <w:rPr>
          <w:lang w:val="sr-Cyrl-CS"/>
        </w:rPr>
        <w:t>Градске управе Г</w:t>
      </w:r>
      <w:r w:rsidR="000D6207">
        <w:rPr>
          <w:lang w:val="sr-Cyrl-CS"/>
        </w:rPr>
        <w:t>рада</w:t>
      </w:r>
      <w:r w:rsidR="00322A3A">
        <w:rPr>
          <w:lang w:val="sr-Cyrl-CS"/>
        </w:rPr>
        <w:t xml:space="preserve"> Бијељина. О наведеним активностима</w:t>
      </w:r>
      <w:r w:rsidR="00322A3A">
        <w:rPr>
          <w:lang w:val="sr-Latn-BA"/>
        </w:rPr>
        <w:t xml:space="preserve">, </w:t>
      </w:r>
      <w:r>
        <w:rPr>
          <w:lang w:val="sr-Cyrl-CS"/>
        </w:rPr>
        <w:t xml:space="preserve">Скупштина </w:t>
      </w:r>
      <w:r w:rsidR="00D64B91">
        <w:rPr>
          <w:lang w:val="sr-Cyrl-CS"/>
        </w:rPr>
        <w:t>Града</w:t>
      </w:r>
      <w:r w:rsidR="00322A3A">
        <w:rPr>
          <w:lang w:val="sr-Latn-BA"/>
        </w:rPr>
        <w:t xml:space="preserve"> Бијељина</w:t>
      </w:r>
      <w:r w:rsidR="00D64B91">
        <w:rPr>
          <w:lang w:val="sr-Cyrl-CS"/>
        </w:rPr>
        <w:t xml:space="preserve"> </w:t>
      </w:r>
      <w:r>
        <w:rPr>
          <w:lang w:val="sr-Cyrl-CS"/>
        </w:rPr>
        <w:t>је информисана кроз извјештаје о раду и посебне информације везане за здравствено осигурање и здравствену заштиту специфичних категорија становништва (здравствено неосигурана лица, бор</w:t>
      </w:r>
      <w:r w:rsidR="00D64B91">
        <w:rPr>
          <w:lang w:val="sr-Cyrl-CS"/>
        </w:rPr>
        <w:t>ци и чланови породица погинулих</w:t>
      </w:r>
      <w:r>
        <w:rPr>
          <w:lang w:val="sr-Cyrl-CS"/>
        </w:rPr>
        <w:t xml:space="preserve"> бораца</w:t>
      </w:r>
      <w:r w:rsidR="00995E39">
        <w:rPr>
          <w:lang w:val="sr-Cyrl-CS"/>
        </w:rPr>
        <w:t>, инвалиди</w:t>
      </w:r>
      <w:r>
        <w:rPr>
          <w:lang w:val="sr-Cyrl-CS"/>
        </w:rPr>
        <w:t xml:space="preserve"> и др.).</w:t>
      </w:r>
    </w:p>
    <w:p w:rsidR="002102FF" w:rsidRDefault="002102FF" w:rsidP="002102FF">
      <w:pPr>
        <w:ind w:firstLine="708"/>
        <w:jc w:val="both"/>
        <w:rPr>
          <w:lang w:val="sr-Cyrl-CS"/>
        </w:rPr>
      </w:pPr>
      <w:r>
        <w:rPr>
          <w:lang w:val="sr-Cyrl-CS"/>
        </w:rPr>
        <w:t>Информација садржи дијелове извјештаја о раду носилаца здравствене заштите, као и податке које је обрађивач прикупио из других извора.</w:t>
      </w:r>
    </w:p>
    <w:p w:rsidR="002102FF" w:rsidRDefault="002102FF" w:rsidP="002102FF">
      <w:pPr>
        <w:jc w:val="both"/>
        <w:rPr>
          <w:lang w:val="sr-Cyrl-CS"/>
        </w:rPr>
      </w:pPr>
    </w:p>
    <w:p w:rsidR="002102FF" w:rsidRDefault="002102FF" w:rsidP="002102FF">
      <w:pPr>
        <w:jc w:val="both"/>
        <w:rPr>
          <w:lang w:val="sr-Cyrl-CS"/>
        </w:rPr>
      </w:pPr>
    </w:p>
    <w:p w:rsidR="002102FF" w:rsidRDefault="002102FF" w:rsidP="002102FF">
      <w:pPr>
        <w:jc w:val="both"/>
        <w:rPr>
          <w:lang w:val="sr-Latn-BA"/>
        </w:rPr>
      </w:pPr>
    </w:p>
    <w:p w:rsidR="002D5C9F" w:rsidRPr="002D5C9F" w:rsidRDefault="002D5C9F" w:rsidP="002102FF">
      <w:pPr>
        <w:jc w:val="both"/>
        <w:rPr>
          <w:lang w:val="sr-Latn-BA"/>
        </w:rPr>
      </w:pPr>
    </w:p>
    <w:p w:rsidR="002102FF" w:rsidRDefault="002102FF" w:rsidP="002102FF">
      <w:pPr>
        <w:jc w:val="both"/>
        <w:rPr>
          <w:b/>
          <w:lang w:val="sr-Cyrl-CS"/>
        </w:rPr>
      </w:pPr>
      <w:r>
        <w:rPr>
          <w:b/>
          <w:lang w:val="sr-Cyrl-CS"/>
        </w:rPr>
        <w:lastRenderedPageBreak/>
        <w:t>1. Дом здравља</w:t>
      </w:r>
    </w:p>
    <w:p w:rsidR="00A610BA" w:rsidRDefault="00A610BA" w:rsidP="00A610BA">
      <w:pPr>
        <w:rPr>
          <w:b/>
          <w:bCs/>
          <w:sz w:val="28"/>
          <w:szCs w:val="28"/>
          <w:lang w:val="sr-Cyrl-CS"/>
        </w:rPr>
      </w:pPr>
    </w:p>
    <w:p w:rsidR="00E65705" w:rsidRDefault="004600F3" w:rsidP="00E65705">
      <w:pPr>
        <w:jc w:val="both"/>
        <w:rPr>
          <w:b/>
          <w:bCs/>
          <w:lang w:val="sr-Cyrl-CS"/>
        </w:rPr>
      </w:pPr>
      <w:r>
        <w:rPr>
          <w:lang w:val="sr-Cyrl-CS"/>
        </w:rPr>
        <w:tab/>
      </w:r>
    </w:p>
    <w:p w:rsidR="00E65705" w:rsidRDefault="00E65705" w:rsidP="00E65705">
      <w:pPr>
        <w:jc w:val="both"/>
        <w:rPr>
          <w:lang w:val="sr-Cyrl-CS"/>
        </w:rPr>
      </w:pPr>
      <w:r>
        <w:rPr>
          <w:lang w:val="sr-Cyrl-CS"/>
        </w:rPr>
        <w:tab/>
        <w:t>Дом здравља Бијељина, чији ј</w:t>
      </w:r>
      <w:r w:rsidR="00D64B91">
        <w:rPr>
          <w:lang w:val="sr-Cyrl-CS"/>
        </w:rPr>
        <w:t>е оснивач Град Бијељина је носила</w:t>
      </w:r>
      <w:r>
        <w:rPr>
          <w:lang w:val="sr-Cyrl-CS"/>
        </w:rPr>
        <w:t>ц и организатор највећег дијела примарне здравствене заштите на подручју града Бијељина, а која је организована по моделу породичне медицине. Поред подручја Града Бијељина</w:t>
      </w:r>
      <w:r w:rsidR="0007446F">
        <w:rPr>
          <w:lang w:val="sr-Cyrl-CS"/>
        </w:rPr>
        <w:t>,</w:t>
      </w:r>
      <w:r>
        <w:rPr>
          <w:lang w:val="sr-Cyrl-CS"/>
        </w:rPr>
        <w:t xml:space="preserve"> Дом здравља Бијељина у дјелокругу свог рада обезбјеђује примарну здравствену заштиту за подручје општине Пелагићево и општине Доњи Жабар. Рад Дома здравља Бијељина је организован кроз рад следећих служби/центара/амбуланти, као основних организационих јединица:</w:t>
      </w:r>
    </w:p>
    <w:p w:rsidR="00E65705" w:rsidRDefault="00E65705" w:rsidP="00E65705">
      <w:pPr>
        <w:widowControl w:val="0"/>
        <w:numPr>
          <w:ilvl w:val="0"/>
          <w:numId w:val="2"/>
        </w:numPr>
        <w:suppressAutoHyphens/>
        <w:jc w:val="both"/>
        <w:rPr>
          <w:lang w:val="sr-Cyrl-CS"/>
        </w:rPr>
      </w:pPr>
      <w:r>
        <w:rPr>
          <w:lang w:val="sr-Cyrl-CS"/>
        </w:rPr>
        <w:t>Служба породичне медицине:</w:t>
      </w:r>
    </w:p>
    <w:p w:rsidR="00E65705" w:rsidRPr="00955E12" w:rsidRDefault="00E65705" w:rsidP="00E65705">
      <w:pPr>
        <w:widowControl w:val="0"/>
        <w:numPr>
          <w:ilvl w:val="0"/>
          <w:numId w:val="2"/>
        </w:numPr>
        <w:suppressAutoHyphens/>
        <w:jc w:val="both"/>
        <w:rPr>
          <w:lang w:val="sr-Cyrl-CS"/>
        </w:rPr>
      </w:pPr>
      <w:r>
        <w:rPr>
          <w:lang w:val="sr-Cyrl-CS"/>
        </w:rPr>
        <w:t>Амбулантом за специјалистичке консултације из педијатрије</w:t>
      </w:r>
      <w:r>
        <w:t>;</w:t>
      </w:r>
    </w:p>
    <w:p w:rsidR="00E65705" w:rsidRPr="00955E12" w:rsidRDefault="00E65705" w:rsidP="00E65705">
      <w:pPr>
        <w:widowControl w:val="0"/>
        <w:numPr>
          <w:ilvl w:val="0"/>
          <w:numId w:val="2"/>
        </w:numPr>
        <w:suppressAutoHyphens/>
        <w:jc w:val="both"/>
        <w:rPr>
          <w:lang w:val="sr-Cyrl-CS"/>
        </w:rPr>
      </w:pPr>
      <w:r>
        <w:rPr>
          <w:lang w:val="sr-Cyrl-CS"/>
        </w:rPr>
        <w:t>Амбулантом за специјалистичке консултације из гинекологије;</w:t>
      </w:r>
    </w:p>
    <w:p w:rsidR="00E65705" w:rsidRDefault="00E65705" w:rsidP="00E65705">
      <w:pPr>
        <w:widowControl w:val="0"/>
        <w:numPr>
          <w:ilvl w:val="0"/>
          <w:numId w:val="1"/>
        </w:numPr>
        <w:suppressAutoHyphens/>
        <w:jc w:val="both"/>
        <w:rPr>
          <w:lang w:val="sr-Cyrl-CS"/>
        </w:rPr>
      </w:pPr>
      <w:r>
        <w:rPr>
          <w:lang w:val="sr-Cyrl-CS"/>
        </w:rPr>
        <w:t>Служба хитне медицинске помоћи;</w:t>
      </w:r>
    </w:p>
    <w:p w:rsidR="00E65705" w:rsidRDefault="00E65705" w:rsidP="00E65705">
      <w:pPr>
        <w:widowControl w:val="0"/>
        <w:numPr>
          <w:ilvl w:val="0"/>
          <w:numId w:val="1"/>
        </w:numPr>
        <w:suppressAutoHyphens/>
        <w:jc w:val="both"/>
        <w:rPr>
          <w:lang w:val="sr-Cyrl-CS"/>
        </w:rPr>
      </w:pPr>
      <w:r>
        <w:rPr>
          <w:lang w:val="sr-Cyrl-CS"/>
        </w:rPr>
        <w:t>Служба превентивне, дјечије и опште стоматологије;</w:t>
      </w:r>
    </w:p>
    <w:p w:rsidR="00E65705" w:rsidRDefault="00E65705" w:rsidP="00E65705">
      <w:pPr>
        <w:widowControl w:val="0"/>
        <w:numPr>
          <w:ilvl w:val="0"/>
          <w:numId w:val="1"/>
        </w:numPr>
        <w:suppressAutoHyphens/>
        <w:jc w:val="both"/>
        <w:rPr>
          <w:lang w:val="sr-Cyrl-CS"/>
        </w:rPr>
      </w:pPr>
      <w:r>
        <w:rPr>
          <w:lang w:val="sr-Cyrl-CS"/>
        </w:rPr>
        <w:t>Служба за радиолошку и ултразвучну дијагностику;</w:t>
      </w:r>
    </w:p>
    <w:p w:rsidR="00E65705" w:rsidRDefault="00E65705" w:rsidP="00E65705">
      <w:pPr>
        <w:widowControl w:val="0"/>
        <w:numPr>
          <w:ilvl w:val="0"/>
          <w:numId w:val="1"/>
        </w:numPr>
        <w:suppressAutoHyphens/>
        <w:jc w:val="both"/>
        <w:rPr>
          <w:lang w:val="sr-Cyrl-CS"/>
        </w:rPr>
      </w:pPr>
      <w:r>
        <w:rPr>
          <w:lang w:val="sr-Cyrl-CS"/>
        </w:rPr>
        <w:t>Служба за лабораторијску дијагностику;</w:t>
      </w:r>
    </w:p>
    <w:p w:rsidR="00E65705" w:rsidRDefault="00E65705" w:rsidP="00E65705">
      <w:pPr>
        <w:widowControl w:val="0"/>
        <w:numPr>
          <w:ilvl w:val="0"/>
          <w:numId w:val="1"/>
        </w:numPr>
        <w:suppressAutoHyphens/>
        <w:jc w:val="both"/>
        <w:rPr>
          <w:lang w:val="sr-Cyrl-CS"/>
        </w:rPr>
      </w:pPr>
      <w:r>
        <w:rPr>
          <w:lang w:val="sr-Cyrl-CS"/>
        </w:rPr>
        <w:t>Хигијенско-епидемиолошка служба;</w:t>
      </w:r>
    </w:p>
    <w:p w:rsidR="00E65705" w:rsidRDefault="00E65705" w:rsidP="00E65705">
      <w:pPr>
        <w:widowControl w:val="0"/>
        <w:numPr>
          <w:ilvl w:val="0"/>
          <w:numId w:val="1"/>
        </w:numPr>
        <w:suppressAutoHyphens/>
        <w:jc w:val="both"/>
        <w:rPr>
          <w:lang w:val="sr-Cyrl-CS"/>
        </w:rPr>
      </w:pPr>
      <w:r>
        <w:rPr>
          <w:lang w:val="sr-Cyrl-CS"/>
        </w:rPr>
        <w:t>Центар за физикалну рехабилитацију у заједници;</w:t>
      </w:r>
    </w:p>
    <w:p w:rsidR="00E65705" w:rsidRDefault="00E65705" w:rsidP="00E65705">
      <w:pPr>
        <w:widowControl w:val="0"/>
        <w:numPr>
          <w:ilvl w:val="0"/>
          <w:numId w:val="1"/>
        </w:numPr>
        <w:suppressAutoHyphens/>
        <w:jc w:val="both"/>
        <w:rPr>
          <w:lang w:val="sr-Cyrl-CS"/>
        </w:rPr>
      </w:pPr>
      <w:r>
        <w:rPr>
          <w:lang w:val="sr-Cyrl-CS"/>
        </w:rPr>
        <w:t>Центар за заштиту менталног здравља;</w:t>
      </w:r>
    </w:p>
    <w:p w:rsidR="00E65705" w:rsidRDefault="00E65705" w:rsidP="00E65705">
      <w:pPr>
        <w:jc w:val="both"/>
        <w:rPr>
          <w:lang w:val="sr-Cyrl-CS"/>
        </w:rPr>
      </w:pPr>
      <w:r>
        <w:rPr>
          <w:lang w:val="sr-Cyrl-CS"/>
        </w:rPr>
        <w:tab/>
      </w:r>
    </w:p>
    <w:p w:rsidR="00E65705" w:rsidRDefault="00E65705" w:rsidP="00E65705">
      <w:pPr>
        <w:jc w:val="both"/>
        <w:rPr>
          <w:lang w:val="sr-Cyrl-CS"/>
        </w:rPr>
      </w:pPr>
      <w:r>
        <w:rPr>
          <w:lang w:val="sr-Cyrl-CS"/>
        </w:rPr>
        <w:tab/>
        <w:t xml:space="preserve">Дом здравља Бијељина пружа услуге примарног нивоа </w:t>
      </w:r>
      <w:r w:rsidR="00276680">
        <w:rPr>
          <w:lang w:val="sr-Cyrl-CS"/>
        </w:rPr>
        <w:t>здравствене заштите за укупно 77.186</w:t>
      </w:r>
      <w:r>
        <w:rPr>
          <w:lang w:val="sr-Cyrl-CS"/>
        </w:rPr>
        <w:t xml:space="preserve"> осигураних лица која су верификована од Фонда здравственог осигурања Републике Српске, а организовао је рад 55 тимова породичне медицине у 41 амбуланти породичне медицине на 25 различитих локација. Треба истаћи да поред наведеног броја из реда осигураних лица Дом здравља Бијељина пружа услуге и за велики број неосигураних лица са подручја које покрива. Такође, у Дому здравља Бијељина је организовано збрињавање ургентних стања током 24 сата непрекидно.</w:t>
      </w:r>
    </w:p>
    <w:p w:rsidR="00E65705" w:rsidRDefault="00E65705" w:rsidP="00E65705">
      <w:pPr>
        <w:jc w:val="both"/>
        <w:rPr>
          <w:lang w:val="sr-Cyrl-CS"/>
        </w:rPr>
      </w:pPr>
      <w:r>
        <w:rPr>
          <w:lang w:val="sr-Cyrl-CS"/>
        </w:rPr>
        <w:tab/>
        <w:t>Обезбјеђење средстава за финансирање примарне здравствене заштите осигураних лица Дом здравља Бијељина врши уговарањем на годишњем нивоу са Фондом здравственог осигурања Републике Српске. Такође, средства за финансирање здравствених услуга које не финансира Фонд здравственог осигурања Републике Српске, а од инт</w:t>
      </w:r>
      <w:r w:rsidR="00D64B91">
        <w:rPr>
          <w:lang w:val="sr-Cyrl-CS"/>
        </w:rPr>
        <w:t>ереса су за становништво Града Бијељина, обезбјеђују се у б</w:t>
      </w:r>
      <w:r>
        <w:rPr>
          <w:lang w:val="sr-Cyrl-CS"/>
        </w:rPr>
        <w:t>уџету Града Бијељина.</w:t>
      </w:r>
    </w:p>
    <w:p w:rsidR="00E65705" w:rsidRDefault="00E65705" w:rsidP="00E65705">
      <w:pPr>
        <w:jc w:val="both"/>
        <w:rPr>
          <w:lang w:val="sr-Cyrl-CS"/>
        </w:rPr>
      </w:pPr>
      <w:r>
        <w:rPr>
          <w:lang w:val="sr-Cyrl-CS"/>
        </w:rPr>
        <w:tab/>
        <w:t>Квалитет пружања здравствених услуга мјерљив је према Правилнику о праћењу квалитета рада у здравственим установама (''Службени гласник Републике Српске'', број: 74/07), а који је донијело Министарство здравља и социјалне заштите Републике Српске.</w:t>
      </w:r>
      <w:r>
        <w:rPr>
          <w:lang w:val="sr-Cyrl-CS"/>
        </w:rPr>
        <w:tab/>
      </w:r>
    </w:p>
    <w:p w:rsidR="00E65705" w:rsidRDefault="00E65705" w:rsidP="00E65705">
      <w:pPr>
        <w:jc w:val="both"/>
        <w:rPr>
          <w:lang w:val="sr-Cyrl-CS"/>
        </w:rPr>
      </w:pPr>
      <w:r>
        <w:rPr>
          <w:lang w:val="sr-Cyrl-CS"/>
        </w:rPr>
        <w:tab/>
        <w:t>Ова информација садржи дијелове Извјештаја о раду Дома здравља Би</w:t>
      </w:r>
      <w:r w:rsidR="00276680">
        <w:rPr>
          <w:lang w:val="sr-Cyrl-CS"/>
        </w:rPr>
        <w:t>јељина за 2017</w:t>
      </w:r>
      <w:r>
        <w:rPr>
          <w:lang w:val="sr-Cyrl-CS"/>
        </w:rPr>
        <w:t>. годину.</w:t>
      </w:r>
    </w:p>
    <w:p w:rsidR="00E65705" w:rsidRDefault="00E65705" w:rsidP="00E65705">
      <w:pPr>
        <w:jc w:val="both"/>
        <w:rPr>
          <w:lang w:val="sr-Cyrl-CS"/>
        </w:rPr>
      </w:pPr>
    </w:p>
    <w:p w:rsidR="00E65705" w:rsidRDefault="00E65705" w:rsidP="00E65705">
      <w:pPr>
        <w:jc w:val="center"/>
        <w:rPr>
          <w:b/>
          <w:bCs/>
          <w:lang w:val="sr-Cyrl-CS"/>
        </w:rPr>
      </w:pPr>
      <w:r>
        <w:rPr>
          <w:b/>
          <w:bCs/>
          <w:lang w:val="sr-Cyrl-CS"/>
        </w:rPr>
        <w:t>Здравствено стање становништва и превенција најчешћих болести</w:t>
      </w:r>
    </w:p>
    <w:p w:rsidR="00E65705" w:rsidRDefault="00E65705" w:rsidP="00E65705">
      <w:pPr>
        <w:jc w:val="both"/>
        <w:rPr>
          <w:lang w:val="sr-Cyrl-CS"/>
        </w:rPr>
      </w:pPr>
      <w:r>
        <w:rPr>
          <w:lang w:val="sr-Cyrl-CS"/>
        </w:rPr>
        <w:tab/>
      </w:r>
    </w:p>
    <w:p w:rsidR="00E65705" w:rsidRDefault="00E65705" w:rsidP="00E65705">
      <w:pPr>
        <w:jc w:val="both"/>
        <w:rPr>
          <w:lang w:val="sr-Cyrl-CS"/>
        </w:rPr>
      </w:pPr>
      <w:r>
        <w:rPr>
          <w:lang w:val="sr-Cyrl-CS"/>
        </w:rPr>
        <w:tab/>
        <w:t xml:space="preserve">Примарни ниво здравствене заштите и породична медицина као њен основни облик организовања први су контакт појединца са здравствним системом. </w:t>
      </w:r>
      <w:r>
        <w:rPr>
          <w:lang w:val="sr-Cyrl-CS"/>
        </w:rPr>
        <w:lastRenderedPageBreak/>
        <w:t>Таквим приступом и организацијом здравствене заштите добијају се и релевантни показатељи здравственог стања становништва.</w:t>
      </w:r>
    </w:p>
    <w:p w:rsidR="00E65705" w:rsidRDefault="00276680" w:rsidP="00E65705">
      <w:pPr>
        <w:jc w:val="both"/>
        <w:rPr>
          <w:lang w:val="sr-Cyrl-CS"/>
        </w:rPr>
      </w:pPr>
      <w:r>
        <w:rPr>
          <w:lang w:val="sr-Cyrl-CS"/>
        </w:rPr>
        <w:tab/>
        <w:t>Током 2017</w:t>
      </w:r>
      <w:r w:rsidR="00E65705">
        <w:rPr>
          <w:lang w:val="sr-Cyrl-CS"/>
        </w:rPr>
        <w:t xml:space="preserve">. године Дом здравља је континуирано спроводио промоцију здравља путем тимова породичне медицине, како кроз редован рад, тако и кроз медијско представљање здравствених проблема, организовањем округлих столова и едукативних предавања. </w:t>
      </w:r>
    </w:p>
    <w:p w:rsidR="00E65705" w:rsidRDefault="00E65705" w:rsidP="00E65705">
      <w:pPr>
        <w:jc w:val="both"/>
        <w:rPr>
          <w:lang w:val="sr-Cyrl-CS"/>
        </w:rPr>
      </w:pPr>
      <w:r>
        <w:rPr>
          <w:lang w:val="sr-Cyrl-CS"/>
        </w:rPr>
        <w:tab/>
        <w:t>Дом здравља Бијељина је на основу података који су обезбјеђени од Службе породичне медицине утврдио</w:t>
      </w:r>
      <w:r w:rsidR="00276680">
        <w:rPr>
          <w:lang w:val="sr-Cyrl-CS"/>
        </w:rPr>
        <w:t xml:space="preserve"> да су најчешће дијагнозе у 2017</w:t>
      </w:r>
      <w:r>
        <w:rPr>
          <w:lang w:val="sr-Cyrl-CS"/>
        </w:rPr>
        <w:t>. години биле следеће:</w:t>
      </w:r>
    </w:p>
    <w:p w:rsidR="00E65705" w:rsidRDefault="00E65705" w:rsidP="00E65705">
      <w:pPr>
        <w:widowControl w:val="0"/>
        <w:numPr>
          <w:ilvl w:val="0"/>
          <w:numId w:val="24"/>
        </w:numPr>
        <w:suppressAutoHyphens/>
      </w:pPr>
      <w:r>
        <w:t>Хипертензија,</w:t>
      </w:r>
    </w:p>
    <w:p w:rsidR="00E65705" w:rsidRDefault="00E65705" w:rsidP="00E65705">
      <w:pPr>
        <w:widowControl w:val="0"/>
        <w:numPr>
          <w:ilvl w:val="0"/>
          <w:numId w:val="24"/>
        </w:numPr>
        <w:suppressAutoHyphens/>
      </w:pPr>
      <w:r>
        <w:t>Хронична срчана инсуфицијенција,</w:t>
      </w:r>
    </w:p>
    <w:p w:rsidR="00E65705" w:rsidRDefault="00E65705" w:rsidP="00E65705">
      <w:pPr>
        <w:widowControl w:val="0"/>
        <w:numPr>
          <w:ilvl w:val="0"/>
          <w:numId w:val="24"/>
        </w:numPr>
        <w:suppressAutoHyphens/>
      </w:pPr>
      <w:r>
        <w:t>Исхемијске болести срца и инфаркт,</w:t>
      </w:r>
    </w:p>
    <w:p w:rsidR="00E65705" w:rsidRDefault="00E65705" w:rsidP="00E65705">
      <w:pPr>
        <w:widowControl w:val="0"/>
        <w:numPr>
          <w:ilvl w:val="0"/>
          <w:numId w:val="24"/>
        </w:numPr>
        <w:suppressAutoHyphens/>
      </w:pPr>
      <w:r>
        <w:t>Исхемијске болести мозга  укључујући и мождани удар,</w:t>
      </w:r>
    </w:p>
    <w:p w:rsidR="00E65705" w:rsidRDefault="00E65705" w:rsidP="00E65705">
      <w:pPr>
        <w:widowControl w:val="0"/>
        <w:numPr>
          <w:ilvl w:val="0"/>
          <w:numId w:val="24"/>
        </w:numPr>
        <w:suppressAutoHyphens/>
      </w:pPr>
      <w:r>
        <w:t>Шећерна болест,</w:t>
      </w:r>
    </w:p>
    <w:p w:rsidR="00E65705" w:rsidRDefault="00E65705" w:rsidP="00E65705">
      <w:pPr>
        <w:widowControl w:val="0"/>
        <w:numPr>
          <w:ilvl w:val="0"/>
          <w:numId w:val="24"/>
        </w:numPr>
        <w:suppressAutoHyphens/>
      </w:pPr>
      <w:r>
        <w:t>Инфекције горњи</w:t>
      </w:r>
      <w:r>
        <w:rPr>
          <w:lang w:val="sr-Cyrl-CS"/>
        </w:rPr>
        <w:t>х</w:t>
      </w:r>
      <w:r>
        <w:t xml:space="preserve"> респираторних путева,</w:t>
      </w:r>
    </w:p>
    <w:p w:rsidR="00E65705" w:rsidRDefault="00E65705" w:rsidP="00E65705">
      <w:pPr>
        <w:widowControl w:val="0"/>
        <w:numPr>
          <w:ilvl w:val="0"/>
          <w:numId w:val="24"/>
        </w:numPr>
        <w:suppressAutoHyphens/>
      </w:pPr>
      <w:r>
        <w:t>Упални бронхитис,</w:t>
      </w:r>
    </w:p>
    <w:p w:rsidR="00E65705" w:rsidRDefault="00E65705" w:rsidP="00E65705">
      <w:pPr>
        <w:widowControl w:val="0"/>
        <w:numPr>
          <w:ilvl w:val="0"/>
          <w:numId w:val="24"/>
        </w:numPr>
        <w:suppressAutoHyphens/>
      </w:pPr>
      <w:r>
        <w:t>Хронична опструктивна болест,</w:t>
      </w:r>
    </w:p>
    <w:p w:rsidR="00E65705" w:rsidRDefault="00E65705" w:rsidP="00E65705">
      <w:pPr>
        <w:widowControl w:val="0"/>
        <w:numPr>
          <w:ilvl w:val="0"/>
          <w:numId w:val="24"/>
        </w:numPr>
        <w:suppressAutoHyphens/>
      </w:pPr>
      <w:r>
        <w:rPr>
          <w:lang w:val="sr-Cyrl-CS"/>
        </w:rPr>
        <w:t>Гастритис и чир желуца</w:t>
      </w:r>
      <w:r>
        <w:t>,</w:t>
      </w:r>
    </w:p>
    <w:p w:rsidR="00E65705" w:rsidRDefault="00E65705" w:rsidP="00E65705">
      <w:pPr>
        <w:widowControl w:val="0"/>
        <w:numPr>
          <w:ilvl w:val="0"/>
          <w:numId w:val="24"/>
        </w:numPr>
        <w:suppressAutoHyphens/>
        <w:rPr>
          <w:lang w:val="sr-Cyrl-CS"/>
        </w:rPr>
      </w:pPr>
      <w:r>
        <w:rPr>
          <w:lang w:val="sr-Cyrl-CS"/>
        </w:rPr>
        <w:t>Обољења коштано-мишићног система,</w:t>
      </w:r>
    </w:p>
    <w:p w:rsidR="00E65705" w:rsidRPr="00F53F5C" w:rsidRDefault="00E65705" w:rsidP="00E65705">
      <w:pPr>
        <w:widowControl w:val="0"/>
        <w:numPr>
          <w:ilvl w:val="0"/>
          <w:numId w:val="24"/>
        </w:numPr>
        <w:suppressAutoHyphens/>
        <w:jc w:val="both"/>
      </w:pPr>
      <w:r>
        <w:rPr>
          <w:lang w:val="sr-Cyrl-CS"/>
        </w:rPr>
        <w:t>Остеопороза,</w:t>
      </w:r>
    </w:p>
    <w:p w:rsidR="00E65705" w:rsidRPr="00F53F5C" w:rsidRDefault="00E65705" w:rsidP="00E65705">
      <w:pPr>
        <w:widowControl w:val="0"/>
        <w:numPr>
          <w:ilvl w:val="0"/>
          <w:numId w:val="24"/>
        </w:numPr>
        <w:suppressAutoHyphens/>
        <w:jc w:val="both"/>
      </w:pPr>
      <w:r>
        <w:rPr>
          <w:lang w:val="sr-Cyrl-CS"/>
        </w:rPr>
        <w:t>Холециститис</w:t>
      </w:r>
      <w:r>
        <w:t>,</w:t>
      </w:r>
    </w:p>
    <w:p w:rsidR="00E65705" w:rsidRPr="00F53F5C" w:rsidRDefault="00E65705" w:rsidP="00E65705">
      <w:pPr>
        <w:widowControl w:val="0"/>
        <w:numPr>
          <w:ilvl w:val="0"/>
          <w:numId w:val="24"/>
        </w:numPr>
        <w:suppressAutoHyphens/>
        <w:jc w:val="both"/>
      </w:pPr>
      <w:r>
        <w:rPr>
          <w:lang w:val="sr-Cyrl-CS"/>
        </w:rPr>
        <w:t>Бенигна хипертрофија простате,</w:t>
      </w:r>
    </w:p>
    <w:p w:rsidR="00E65705" w:rsidRPr="00F53F5C" w:rsidRDefault="00E65705" w:rsidP="00E65705">
      <w:pPr>
        <w:widowControl w:val="0"/>
        <w:numPr>
          <w:ilvl w:val="0"/>
          <w:numId w:val="24"/>
        </w:numPr>
        <w:suppressAutoHyphens/>
        <w:jc w:val="both"/>
      </w:pPr>
      <w:r>
        <w:rPr>
          <w:lang w:val="sr-Cyrl-CS"/>
        </w:rPr>
        <w:t>Астма,</w:t>
      </w:r>
    </w:p>
    <w:p w:rsidR="00E65705" w:rsidRPr="00F53F5C" w:rsidRDefault="00E65705" w:rsidP="00E65705">
      <w:pPr>
        <w:widowControl w:val="0"/>
        <w:numPr>
          <w:ilvl w:val="0"/>
          <w:numId w:val="24"/>
        </w:numPr>
        <w:suppressAutoHyphens/>
        <w:jc w:val="both"/>
      </w:pPr>
      <w:r>
        <w:rPr>
          <w:lang w:val="sr-Cyrl-CS"/>
        </w:rPr>
        <w:t>Карциноми (дебело цријево, плућа, дојка),</w:t>
      </w:r>
    </w:p>
    <w:p w:rsidR="00E65705" w:rsidRDefault="00E65705" w:rsidP="00E65705">
      <w:pPr>
        <w:widowControl w:val="0"/>
        <w:numPr>
          <w:ilvl w:val="0"/>
          <w:numId w:val="24"/>
        </w:numPr>
        <w:suppressAutoHyphens/>
        <w:jc w:val="both"/>
      </w:pPr>
      <w:r>
        <w:rPr>
          <w:lang w:val="sr-Cyrl-CS"/>
        </w:rPr>
        <w:t>Катаракта и глауком</w:t>
      </w:r>
      <w:r>
        <w:t>.</w:t>
      </w:r>
    </w:p>
    <w:p w:rsidR="00E65705" w:rsidRDefault="00E65705" w:rsidP="00E65705"/>
    <w:p w:rsidR="00E65705" w:rsidRDefault="00E65705" w:rsidP="00E65705">
      <w:pPr>
        <w:jc w:val="both"/>
        <w:rPr>
          <w:lang w:val="sr-Cyrl-CS"/>
        </w:rPr>
      </w:pPr>
      <w:r>
        <w:tab/>
      </w:r>
      <w:r w:rsidR="00D64B91">
        <w:rPr>
          <w:lang w:val="sr-Cyrl-CS"/>
        </w:rPr>
        <w:t>На подручју Г</w:t>
      </w:r>
      <w:r>
        <w:rPr>
          <w:lang w:val="sr-Cyrl-CS"/>
        </w:rPr>
        <w:t>рада Бијељина током 201</w:t>
      </w:r>
      <w:r w:rsidR="00276680">
        <w:rPr>
          <w:lang w:val="bs-Cyrl-BA"/>
        </w:rPr>
        <w:t>7</w:t>
      </w:r>
      <w:r>
        <w:rPr>
          <w:lang w:val="sr-Cyrl-CS"/>
        </w:rPr>
        <w:t xml:space="preserve">. године најчешће дијагностиковани карциноми су: карцином грлића материце, карцином дојке, карцином дебелог цријева и карцином простате. У складу с тим Дом здравља Бијељина предузео је превентивне мјере тако што је организовао низ превентивних активности, и то: </w:t>
      </w:r>
    </w:p>
    <w:p w:rsidR="00E65705" w:rsidRDefault="00E65705" w:rsidP="00E65705">
      <w:pPr>
        <w:widowControl w:val="0"/>
        <w:numPr>
          <w:ilvl w:val="0"/>
          <w:numId w:val="10"/>
        </w:numPr>
        <w:suppressAutoHyphens/>
        <w:jc w:val="both"/>
        <w:rPr>
          <w:lang w:val="sr-Cyrl-CS"/>
        </w:rPr>
      </w:pPr>
      <w:r>
        <w:rPr>
          <w:lang w:val="sr-Cyrl-CS"/>
        </w:rPr>
        <w:t>Мамографски прегледи жена гдје је урађено</w:t>
      </w:r>
      <w:r>
        <w:t xml:space="preserve"> више </w:t>
      </w:r>
      <w:r w:rsidR="00276680">
        <w:rPr>
          <w:bCs/>
        </w:rPr>
        <w:t>од 1.</w:t>
      </w:r>
      <w:r w:rsidR="00276680">
        <w:rPr>
          <w:bCs/>
          <w:lang w:val="bs-Cyrl-BA"/>
        </w:rPr>
        <w:t>2</w:t>
      </w:r>
      <w:r>
        <w:rPr>
          <w:bCs/>
        </w:rPr>
        <w:t xml:space="preserve">00  прегледа </w:t>
      </w:r>
      <w:r w:rsidR="00276680">
        <w:rPr>
          <w:bCs/>
          <w:lang w:val="sr-Cyrl-CS"/>
        </w:rPr>
        <w:t>на подручју Г</w:t>
      </w:r>
      <w:r>
        <w:rPr>
          <w:bCs/>
          <w:lang w:val="sr-Cyrl-CS"/>
        </w:rPr>
        <w:t>рада Бијељина</w:t>
      </w:r>
      <w:r>
        <w:rPr>
          <w:bCs/>
        </w:rPr>
        <w:t>.</w:t>
      </w:r>
      <w:r>
        <w:t xml:space="preserve"> </w:t>
      </w:r>
      <w:r>
        <w:rPr>
          <w:lang w:val="sr-Cyrl-CS"/>
        </w:rPr>
        <w:t>С</w:t>
      </w:r>
      <w:r>
        <w:t xml:space="preserve">ам значај рада са покретним мамографом је велики јер се ради о раном откривању карцинома који је најчешћи код женске популације. </w:t>
      </w:r>
      <w:r>
        <w:rPr>
          <w:lang w:val="sr-Cyrl-CS"/>
        </w:rPr>
        <w:t>Захваљујући превентивним мамограгфским прегледима уочено је смањење броја обољелих од карцинома дојке;</w:t>
      </w:r>
      <w:r>
        <w:rPr>
          <w:lang w:val="sr-Cyrl-CS"/>
        </w:rPr>
        <w:tab/>
      </w:r>
    </w:p>
    <w:p w:rsidR="00D64B91" w:rsidRDefault="00E65705" w:rsidP="00E65705">
      <w:pPr>
        <w:widowControl w:val="0"/>
        <w:numPr>
          <w:ilvl w:val="0"/>
          <w:numId w:val="11"/>
        </w:numPr>
        <w:suppressAutoHyphens/>
        <w:jc w:val="both"/>
        <w:rPr>
          <w:lang w:val="sr-Cyrl-CS"/>
        </w:rPr>
      </w:pPr>
      <w:r w:rsidRPr="00D64B91">
        <w:rPr>
          <w:lang w:val="sr-Cyrl-CS"/>
        </w:rPr>
        <w:t xml:space="preserve">Гинеколошким прегледима по методу Папаниколау обухваћена је популација од </w:t>
      </w:r>
      <w:r w:rsidR="00276680" w:rsidRPr="00D64B91">
        <w:rPr>
          <w:lang w:val="bs-Cyrl-BA"/>
        </w:rPr>
        <w:t>4</w:t>
      </w:r>
      <w:r w:rsidR="00276680">
        <w:t>.</w:t>
      </w:r>
      <w:r w:rsidR="00276680" w:rsidRPr="00D64B91">
        <w:rPr>
          <w:lang w:val="bs-Cyrl-BA"/>
        </w:rPr>
        <w:t>615</w:t>
      </w:r>
      <w:r w:rsidRPr="00D64B91">
        <w:rPr>
          <w:lang w:val="sr-Cyrl-CS"/>
        </w:rPr>
        <w:t xml:space="preserve"> жена, што је знатно изнад планираних. Значај ових прегледа огледа се у томе што се правовременим тестирањем откривају малигна гинеколошка обољења. </w:t>
      </w:r>
    </w:p>
    <w:p w:rsidR="00E65705" w:rsidRPr="00D64B91" w:rsidRDefault="00E65705" w:rsidP="00E65705">
      <w:pPr>
        <w:widowControl w:val="0"/>
        <w:numPr>
          <w:ilvl w:val="0"/>
          <w:numId w:val="11"/>
        </w:numPr>
        <w:suppressAutoHyphens/>
        <w:jc w:val="both"/>
        <w:rPr>
          <w:lang w:val="sr-Cyrl-CS"/>
        </w:rPr>
      </w:pPr>
      <w:r w:rsidRPr="00D64B91">
        <w:rPr>
          <w:lang w:val="sr-Cyrl-CS"/>
        </w:rPr>
        <w:t>Превентивни прегледи су спровођени  и када је ријеч о раном откривању малигних обољења (карцинома дебелог цријева, карцинома простате) – укупно око 6.000 прегледа;</w:t>
      </w:r>
    </w:p>
    <w:p w:rsidR="00E65705" w:rsidRDefault="00E65705" w:rsidP="00E65705">
      <w:pPr>
        <w:jc w:val="both"/>
        <w:rPr>
          <w:lang w:val="sr-Cyrl-CS"/>
        </w:rPr>
      </w:pPr>
    </w:p>
    <w:p w:rsidR="00E65705" w:rsidRDefault="00E65705" w:rsidP="00E65705">
      <w:pPr>
        <w:ind w:hanging="360"/>
        <w:jc w:val="both"/>
        <w:rPr>
          <w:lang w:val="sr-Cyrl-CS"/>
        </w:rPr>
      </w:pPr>
      <w:r>
        <w:rPr>
          <w:lang w:val="sr-Cyrl-CS"/>
        </w:rPr>
        <w:t xml:space="preserve"> </w:t>
      </w:r>
      <w:r>
        <w:rPr>
          <w:lang w:val="sr-Cyrl-CS"/>
        </w:rPr>
        <w:tab/>
      </w:r>
      <w:r>
        <w:rPr>
          <w:lang w:val="sr-Cyrl-CS"/>
        </w:rPr>
        <w:tab/>
        <w:t>У склопу Програма превентивне здравствене заштите и развојних националних пројеката, континуирано се спроводи:</w:t>
      </w:r>
    </w:p>
    <w:p w:rsidR="00E65705" w:rsidRDefault="00E65705" w:rsidP="00E65705">
      <w:pPr>
        <w:ind w:hanging="360"/>
        <w:jc w:val="both"/>
        <w:rPr>
          <w:lang w:val="sr-Cyrl-CS"/>
        </w:rPr>
      </w:pPr>
      <w:r>
        <w:rPr>
          <w:lang w:val="sr-Cyrl-CS"/>
        </w:rPr>
        <w:t xml:space="preserve"> </w:t>
      </w:r>
      <w:r>
        <w:rPr>
          <w:lang w:val="sr-Cyrl-CS"/>
        </w:rPr>
        <w:tab/>
        <w:t>- Превенција масовних незаразних обољења у оквиру породичне мецине;</w:t>
      </w:r>
    </w:p>
    <w:p w:rsidR="00E65705" w:rsidRDefault="00E65705" w:rsidP="00E65705">
      <w:pPr>
        <w:ind w:hanging="360"/>
        <w:jc w:val="both"/>
        <w:rPr>
          <w:lang w:val="sr-Cyrl-CS"/>
        </w:rPr>
      </w:pPr>
      <w:r>
        <w:rPr>
          <w:lang w:val="sr-Cyrl-CS"/>
        </w:rPr>
        <w:lastRenderedPageBreak/>
        <w:t xml:space="preserve"> </w:t>
      </w:r>
      <w:r>
        <w:rPr>
          <w:lang w:val="sr-Cyrl-CS"/>
        </w:rPr>
        <w:tab/>
        <w:t>- Превенција и рано откривање обољелих од ендемске нефропатије, гдје су укључени</w:t>
      </w:r>
      <w:r w:rsidR="00D64B91">
        <w:rPr>
          <w:lang w:val="sr-Cyrl-CS"/>
        </w:rPr>
        <w:t xml:space="preserve"> </w:t>
      </w:r>
      <w:r>
        <w:rPr>
          <w:lang w:val="sr-Cyrl-CS"/>
        </w:rPr>
        <w:t>специјализанти породичне медицине);</w:t>
      </w:r>
    </w:p>
    <w:p w:rsidR="00E65705" w:rsidRDefault="00E65705" w:rsidP="00E65705">
      <w:pPr>
        <w:ind w:hanging="360"/>
        <w:jc w:val="both"/>
        <w:rPr>
          <w:lang w:val="sr-Cyrl-CS"/>
        </w:rPr>
      </w:pPr>
      <w:r>
        <w:rPr>
          <w:lang w:val="sr-Cyrl-CS"/>
        </w:rPr>
        <w:t xml:space="preserve"> </w:t>
      </w:r>
      <w:r>
        <w:rPr>
          <w:lang w:val="sr-Cyrl-CS"/>
        </w:rPr>
        <w:tab/>
        <w:t>- Превенција у оквиру здравствене заштите предшколске и школске дјеце;</w:t>
      </w:r>
    </w:p>
    <w:p w:rsidR="00E65705" w:rsidRDefault="00E65705" w:rsidP="00E65705">
      <w:pPr>
        <w:ind w:hanging="360"/>
        <w:jc w:val="both"/>
        <w:rPr>
          <w:lang w:val="sr-Cyrl-CS"/>
        </w:rPr>
      </w:pPr>
      <w:r>
        <w:rPr>
          <w:lang w:val="sr-Cyrl-CS"/>
        </w:rPr>
        <w:t xml:space="preserve"> </w:t>
      </w:r>
      <w:r>
        <w:rPr>
          <w:lang w:val="sr-Cyrl-CS"/>
        </w:rPr>
        <w:tab/>
        <w:t>- Превенција у оквиру здравствене заштите жена;</w:t>
      </w:r>
    </w:p>
    <w:p w:rsidR="00E65705" w:rsidRDefault="00E65705" w:rsidP="00E65705">
      <w:pPr>
        <w:ind w:hanging="360"/>
        <w:jc w:val="both"/>
        <w:rPr>
          <w:lang w:val="sr-Cyrl-CS"/>
        </w:rPr>
      </w:pPr>
      <w:r>
        <w:rPr>
          <w:lang w:val="sr-Cyrl-CS"/>
        </w:rPr>
        <w:t xml:space="preserve"> </w:t>
      </w:r>
      <w:r>
        <w:rPr>
          <w:lang w:val="sr-Cyrl-CS"/>
        </w:rPr>
        <w:tab/>
        <w:t>- Превенција у стоматологији;</w:t>
      </w:r>
    </w:p>
    <w:p w:rsidR="00E65705" w:rsidRDefault="00E65705" w:rsidP="00E65705">
      <w:pPr>
        <w:ind w:hanging="360"/>
        <w:jc w:val="both"/>
        <w:rPr>
          <w:lang w:val="sr-Cyrl-CS"/>
        </w:rPr>
      </w:pPr>
      <w:r>
        <w:rPr>
          <w:lang w:val="sr-Cyrl-CS"/>
        </w:rPr>
        <w:t xml:space="preserve"> </w:t>
      </w:r>
      <w:r>
        <w:rPr>
          <w:lang w:val="sr-Cyrl-CS"/>
        </w:rPr>
        <w:tab/>
        <w:t xml:space="preserve">- Превенција менталних обољења младих и одраслих у оквиру Центра за заштиту </w:t>
      </w:r>
      <w:r>
        <w:rPr>
          <w:lang w:val="sr-Cyrl-CS"/>
        </w:rPr>
        <w:tab/>
        <w:t xml:space="preserve">  менталног здравља;</w:t>
      </w:r>
    </w:p>
    <w:p w:rsidR="00E65705" w:rsidRDefault="00E65705" w:rsidP="00E65705">
      <w:pPr>
        <w:ind w:hanging="360"/>
        <w:jc w:val="both"/>
        <w:rPr>
          <w:lang w:val="sr-Cyrl-CS"/>
        </w:rPr>
      </w:pPr>
      <w:r>
        <w:rPr>
          <w:lang w:val="sr-Cyrl-CS"/>
        </w:rPr>
        <w:t xml:space="preserve"> </w:t>
      </w:r>
      <w:r>
        <w:rPr>
          <w:lang w:val="sr-Cyrl-CS"/>
        </w:rPr>
        <w:tab/>
        <w:t>- Превенција заразних болести у оквиру Хигијенско-епидемиолошке службе.</w:t>
      </w:r>
    </w:p>
    <w:p w:rsidR="00E65705" w:rsidRDefault="00E65705" w:rsidP="00E65705">
      <w:pPr>
        <w:ind w:hanging="360"/>
        <w:jc w:val="both"/>
        <w:rPr>
          <w:lang w:val="sr-Cyrl-CS"/>
        </w:rPr>
      </w:pPr>
      <w:r>
        <w:rPr>
          <w:lang w:val="sr-Cyrl-CS"/>
        </w:rPr>
        <w:tab/>
      </w:r>
    </w:p>
    <w:p w:rsidR="00E65705" w:rsidRDefault="00E65705" w:rsidP="00E65705">
      <w:pPr>
        <w:ind w:hanging="360"/>
        <w:jc w:val="both"/>
        <w:rPr>
          <w:lang w:val="sr-Cyrl-CS"/>
        </w:rPr>
      </w:pPr>
      <w:r>
        <w:rPr>
          <w:lang w:val="sr-Cyrl-CS"/>
        </w:rPr>
        <w:tab/>
      </w:r>
      <w:r>
        <w:rPr>
          <w:lang w:val="sr-Cyrl-CS"/>
        </w:rPr>
        <w:tab/>
      </w:r>
      <w:r>
        <w:rPr>
          <w:b/>
          <w:bCs/>
          <w:lang w:val="sr-Cyrl-CS"/>
        </w:rPr>
        <w:t>Превенција масовних незаразних обољења</w:t>
      </w:r>
      <w:r>
        <w:rPr>
          <w:lang w:val="sr-Cyrl-CS"/>
        </w:rPr>
        <w:t xml:space="preserve">  је активност коју спроводе тимови породичне медицине, а реализује се редовним радом као и током једнодневних акција више пута годишње, при чему се организују пунктови на подручју Града Бијељина, а који су доступни цјелокупном становништву. Услуге које су се пружале у оквиру извршених превентивних прегледа и раног откривања масовних незаразних болести </w:t>
      </w:r>
      <w:r w:rsidR="001A244F">
        <w:rPr>
          <w:lang w:val="sr-Cyrl-CS"/>
        </w:rPr>
        <w:t>а које су углавном организоване у оквиру обиљежавања „Свјетског дана здравља“, „Дана срца“, „Дијабетолошких дана“, „Европског дана борбе против меланома“, „Дани сестринства“, „Дани породичне медицине“ су:</w:t>
      </w:r>
      <w:r>
        <w:rPr>
          <w:lang w:val="sr-Cyrl-CS"/>
        </w:rPr>
        <w:tab/>
      </w:r>
    </w:p>
    <w:p w:rsidR="00E65705" w:rsidRDefault="00E65705" w:rsidP="00E65705">
      <w:pPr>
        <w:ind w:hanging="360"/>
        <w:jc w:val="both"/>
        <w:rPr>
          <w:lang w:val="sr-Cyrl-CS"/>
        </w:rPr>
      </w:pPr>
      <w:r>
        <w:rPr>
          <w:lang w:val="sr-Cyrl-CS"/>
        </w:rPr>
        <w:t xml:space="preserve"> </w:t>
      </w:r>
      <w:r>
        <w:rPr>
          <w:lang w:val="sr-Cyrl-CS"/>
        </w:rPr>
        <w:tab/>
        <w:t>- мјерење крвног притиска,</w:t>
      </w:r>
    </w:p>
    <w:p w:rsidR="00E65705" w:rsidRDefault="00BD79E8" w:rsidP="00E65705">
      <w:pPr>
        <w:ind w:hanging="360"/>
        <w:jc w:val="both"/>
        <w:rPr>
          <w:lang w:val="sr-Cyrl-CS"/>
        </w:rPr>
      </w:pPr>
      <w:r>
        <w:rPr>
          <w:lang w:val="sr-Cyrl-CS"/>
        </w:rPr>
        <w:t xml:space="preserve"> </w:t>
      </w:r>
      <w:r>
        <w:rPr>
          <w:lang w:val="sr-Cyrl-CS"/>
        </w:rPr>
        <w:tab/>
        <w:t>- одређивање нивоа</w:t>
      </w:r>
      <w:r w:rsidR="00E65705">
        <w:rPr>
          <w:lang w:val="sr-Cyrl-CS"/>
        </w:rPr>
        <w:t xml:space="preserve"> шећера у крви,</w:t>
      </w:r>
    </w:p>
    <w:p w:rsidR="00E65705" w:rsidRDefault="00E65705" w:rsidP="00E65705">
      <w:pPr>
        <w:ind w:hanging="360"/>
        <w:jc w:val="both"/>
        <w:rPr>
          <w:lang w:val="sr-Cyrl-CS"/>
        </w:rPr>
      </w:pPr>
      <w:r>
        <w:rPr>
          <w:lang w:val="sr-Cyrl-CS"/>
        </w:rPr>
        <w:t xml:space="preserve"> </w:t>
      </w:r>
      <w:r>
        <w:rPr>
          <w:lang w:val="sr-Cyrl-CS"/>
        </w:rPr>
        <w:tab/>
        <w:t>- одређивање нивоа холестерола у крви,</w:t>
      </w:r>
    </w:p>
    <w:p w:rsidR="00E65705" w:rsidRDefault="00E65705" w:rsidP="00E65705">
      <w:pPr>
        <w:ind w:hanging="360"/>
        <w:jc w:val="both"/>
        <w:rPr>
          <w:lang w:val="sr-Cyrl-CS"/>
        </w:rPr>
      </w:pPr>
      <w:r>
        <w:rPr>
          <w:lang w:val="sr-Cyrl-CS"/>
        </w:rPr>
        <w:tab/>
        <w:t>- откривање и редукција гојазности,</w:t>
      </w:r>
    </w:p>
    <w:p w:rsidR="00E65705" w:rsidRDefault="001A244F" w:rsidP="00BD79E8">
      <w:pPr>
        <w:ind w:hanging="360"/>
        <w:rPr>
          <w:lang w:val="sr-Cyrl-CS"/>
        </w:rPr>
      </w:pPr>
      <w:r>
        <w:rPr>
          <w:lang w:val="sr-Cyrl-CS"/>
        </w:rPr>
        <w:t xml:space="preserve"> </w:t>
      </w:r>
      <w:r>
        <w:rPr>
          <w:lang w:val="sr-Cyrl-CS"/>
        </w:rPr>
        <w:tab/>
        <w:t xml:space="preserve">- </w:t>
      </w:r>
      <w:r w:rsidR="00BD79E8">
        <w:rPr>
          <w:lang w:val="sr-Cyrl-CS"/>
        </w:rPr>
        <w:t>савјети о превенцији фактора ризика,</w:t>
      </w:r>
    </w:p>
    <w:p w:rsidR="00E65705" w:rsidRDefault="00E65705" w:rsidP="00E65705">
      <w:pPr>
        <w:ind w:hanging="360"/>
        <w:jc w:val="both"/>
        <w:rPr>
          <w:lang w:val="sr-Cyrl-CS"/>
        </w:rPr>
      </w:pPr>
      <w:r>
        <w:rPr>
          <w:lang w:val="sr-Cyrl-CS"/>
        </w:rPr>
        <w:t xml:space="preserve"> </w:t>
      </w:r>
      <w:r>
        <w:rPr>
          <w:lang w:val="sr-Cyrl-CS"/>
        </w:rPr>
        <w:tab/>
        <w:t>- одвикавање од пушења.</w:t>
      </w:r>
    </w:p>
    <w:p w:rsidR="00E65705" w:rsidRDefault="00E65705" w:rsidP="00E65705">
      <w:pPr>
        <w:ind w:hanging="360"/>
        <w:jc w:val="both"/>
        <w:rPr>
          <w:lang w:val="sr-Cyrl-CS"/>
        </w:rPr>
      </w:pPr>
      <w:r>
        <w:tab/>
      </w:r>
      <w:r>
        <w:tab/>
      </w:r>
    </w:p>
    <w:p w:rsidR="00E65705" w:rsidRPr="00BD79E8" w:rsidRDefault="00E65705" w:rsidP="00E65705">
      <w:pPr>
        <w:ind w:hanging="360"/>
        <w:jc w:val="both"/>
        <w:rPr>
          <w:lang w:val="bs-Cyrl-BA"/>
        </w:rPr>
      </w:pPr>
      <w:r>
        <w:rPr>
          <w:lang w:val="sr-Cyrl-CS"/>
        </w:rPr>
        <w:tab/>
      </w:r>
      <w:r>
        <w:rPr>
          <w:lang w:val="sr-Cyrl-CS"/>
        </w:rPr>
        <w:tab/>
      </w:r>
      <w:r w:rsidR="00BD79E8">
        <w:rPr>
          <w:lang w:val="bs-Cyrl-BA"/>
        </w:rPr>
        <w:t xml:space="preserve">У току децембра мјесеца 2017. године одржано је шест промоција код особа обољелих од шећерних болести, при чему су присутни едуковани о спречавању акутних и хроничних компликација. Током промотивних активности рада у групама обухваћено је 350 дијабетичара. </w:t>
      </w:r>
    </w:p>
    <w:p w:rsidR="00E65705" w:rsidRDefault="00E65705" w:rsidP="00E65705">
      <w:pPr>
        <w:ind w:hanging="360"/>
        <w:jc w:val="both"/>
        <w:rPr>
          <w:lang w:val="sr-Cyrl-CS"/>
        </w:rPr>
      </w:pPr>
      <w:r>
        <w:rPr>
          <w:lang w:val="sr-Cyrl-CS"/>
        </w:rPr>
        <w:t xml:space="preserve"> </w:t>
      </w:r>
      <w:r>
        <w:rPr>
          <w:lang w:val="sr-Cyrl-CS"/>
        </w:rPr>
        <w:tab/>
      </w:r>
    </w:p>
    <w:p w:rsidR="00E65705" w:rsidRDefault="00E65705" w:rsidP="00E65705">
      <w:pPr>
        <w:ind w:hanging="360"/>
        <w:jc w:val="both"/>
        <w:rPr>
          <w:lang w:val="sr-Cyrl-CS"/>
        </w:rPr>
      </w:pPr>
      <w:r>
        <w:rPr>
          <w:lang w:val="sr-Cyrl-CS"/>
        </w:rPr>
        <w:t xml:space="preserve"> </w:t>
      </w:r>
      <w:r>
        <w:rPr>
          <w:lang w:val="sr-Cyrl-CS"/>
        </w:rPr>
        <w:tab/>
      </w:r>
      <w:r>
        <w:rPr>
          <w:lang w:val="sr-Cyrl-CS"/>
        </w:rPr>
        <w:tab/>
      </w:r>
      <w:r>
        <w:rPr>
          <w:b/>
          <w:bCs/>
          <w:lang w:val="sr-Cyrl-CS"/>
        </w:rPr>
        <w:t>Превенција у оквиру здравствене заштите школске и предшколске дјеце</w:t>
      </w:r>
      <w:r>
        <w:rPr>
          <w:lang w:val="sr-Cyrl-CS"/>
        </w:rPr>
        <w:t xml:space="preserve"> спроводи се током редовних систематских прегледа у школама, вртићима и другим установама, као и у савјетовалишту Дома здравља Бијељина. Такође, превентивни прегледи, у оквиру здравствене заштите дјеце континуирано се врше прили</w:t>
      </w:r>
      <w:r w:rsidR="00BD79E8">
        <w:rPr>
          <w:lang w:val="sr-Cyrl-CS"/>
        </w:rPr>
        <w:t>ком уписа дјеце у школе (око 1.1</w:t>
      </w:r>
      <w:r>
        <w:rPr>
          <w:lang w:val="sr-Cyrl-CS"/>
        </w:rPr>
        <w:t>00 прегледа годишње). Превентивним преглед</w:t>
      </w:r>
      <w:r w:rsidR="00BD79E8">
        <w:rPr>
          <w:lang w:val="sr-Cyrl-CS"/>
        </w:rPr>
        <w:t>има обухваћено је укупно око 7.800 дјеце у 2017</w:t>
      </w:r>
      <w:r>
        <w:rPr>
          <w:lang w:val="sr-Cyrl-CS"/>
        </w:rPr>
        <w:t>. години. Приликом прегледа утврђује се раст и развој дјетета, обољења мишићног и коштаног система, обољења срца, поремећ</w:t>
      </w:r>
      <w:r w:rsidR="00BD79E8">
        <w:rPr>
          <w:lang w:val="sr-Cyrl-CS"/>
        </w:rPr>
        <w:t>ај метаболизма и сл. У току 2017. године прегледано је 23.431 дијете и урађено је 1.153 интервенције</w:t>
      </w:r>
      <w:r>
        <w:rPr>
          <w:lang w:val="sr-Cyrl-CS"/>
        </w:rPr>
        <w:t xml:space="preserve"> (обрада пупка, и.м. давање ињекција, ЕКГ, инхалације и антропометријска мјерења). </w:t>
      </w:r>
    </w:p>
    <w:p w:rsidR="00E65705" w:rsidRDefault="00E65705" w:rsidP="00E65705">
      <w:pPr>
        <w:ind w:hanging="360"/>
        <w:jc w:val="both"/>
        <w:rPr>
          <w:lang w:val="sr-Cyrl-CS"/>
        </w:rPr>
      </w:pPr>
      <w:r>
        <w:rPr>
          <w:lang w:val="sr-Cyrl-CS"/>
        </w:rPr>
        <w:tab/>
      </w:r>
    </w:p>
    <w:p w:rsidR="00E65705" w:rsidRDefault="00E65705" w:rsidP="00255F40">
      <w:pPr>
        <w:ind w:hanging="360"/>
        <w:jc w:val="both"/>
        <w:rPr>
          <w:lang w:val="sr-Cyrl-CS"/>
        </w:rPr>
      </w:pPr>
      <w:r>
        <w:rPr>
          <w:lang w:val="sr-Cyrl-CS"/>
        </w:rPr>
        <w:tab/>
      </w:r>
      <w:r>
        <w:rPr>
          <w:lang w:val="sr-Cyrl-CS"/>
        </w:rPr>
        <w:tab/>
        <w:t xml:space="preserve">У оквиру </w:t>
      </w:r>
      <w:r>
        <w:rPr>
          <w:b/>
          <w:bCs/>
          <w:lang w:val="sr-Cyrl-CS"/>
        </w:rPr>
        <w:t xml:space="preserve">Амбуланте за специјалистичке консултације из гинекологије </w:t>
      </w:r>
      <w:r>
        <w:rPr>
          <w:lang w:val="sr-Cyrl-CS"/>
        </w:rPr>
        <w:t>ради кабинет за ултразвучну дијагностику за дијагностиковање гинеколо</w:t>
      </w:r>
      <w:r w:rsidR="00BD79E8">
        <w:rPr>
          <w:lang w:val="sr-Cyrl-CS"/>
        </w:rPr>
        <w:t>шких обољења и дојке. Током 2017</w:t>
      </w:r>
      <w:r>
        <w:rPr>
          <w:lang w:val="sr-Cyrl-CS"/>
        </w:rPr>
        <w:t xml:space="preserve">. године радили су се колпоскопски и цитодијагностички прегледи који имају за циљ рано откривање карцинома у гинекологији. </w:t>
      </w:r>
      <w:r w:rsidR="00BD79E8">
        <w:rPr>
          <w:lang w:val="sr-Cyrl-CS"/>
        </w:rPr>
        <w:t xml:space="preserve">У оквиру пројекта „Брига о младима“ у току 2017. </w:t>
      </w:r>
      <w:r w:rsidR="00255F40">
        <w:rPr>
          <w:lang w:val="sr-Cyrl-CS"/>
        </w:rPr>
        <w:t>г</w:t>
      </w:r>
      <w:r w:rsidR="00BD79E8">
        <w:rPr>
          <w:lang w:val="sr-Cyrl-CS"/>
        </w:rPr>
        <w:t>одине</w:t>
      </w:r>
      <w:r w:rsidR="00255F40">
        <w:rPr>
          <w:lang w:val="sr-Cyrl-CS"/>
        </w:rPr>
        <w:t xml:space="preserve"> одржавана </w:t>
      </w:r>
      <w:r w:rsidR="00255F40">
        <w:rPr>
          <w:lang w:val="sr-Cyrl-CS"/>
        </w:rPr>
        <w:lastRenderedPageBreak/>
        <w:t xml:space="preserve">су предавања од стране доктора, специјалисте гинекологије и акушерства у основним школама на подручју Града Бијељина. </w:t>
      </w:r>
    </w:p>
    <w:p w:rsidR="00E65705" w:rsidRDefault="00255F40" w:rsidP="00255F40">
      <w:pPr>
        <w:ind w:hanging="360"/>
        <w:rPr>
          <w:lang w:val="sr-Cyrl-CS"/>
        </w:rPr>
      </w:pPr>
      <w:r>
        <w:rPr>
          <w:lang w:val="sr-Cyrl-CS"/>
        </w:rPr>
        <w:br/>
      </w:r>
      <w:r w:rsidR="00E65705">
        <w:rPr>
          <w:b/>
          <w:bCs/>
          <w:lang w:val="sr-Cyrl-CS"/>
        </w:rPr>
        <w:t xml:space="preserve">Превенција у оквиру стоматолошке здравствене заштите </w:t>
      </w:r>
      <w:r w:rsidR="00E65705">
        <w:rPr>
          <w:lang w:val="sr-Cyrl-CS"/>
        </w:rPr>
        <w:t>подразумјева:</w:t>
      </w:r>
    </w:p>
    <w:p w:rsidR="00E65705" w:rsidRDefault="00255F40" w:rsidP="00255F40">
      <w:pPr>
        <w:ind w:hanging="360"/>
        <w:rPr>
          <w:lang w:val="sr-Cyrl-CS"/>
        </w:rPr>
      </w:pPr>
      <w:r>
        <w:rPr>
          <w:lang w:val="sr-Cyrl-CS"/>
        </w:rPr>
        <w:t xml:space="preserve">     </w:t>
      </w:r>
      <w:r w:rsidR="00E65705">
        <w:rPr>
          <w:lang w:val="sr-Cyrl-CS"/>
        </w:rPr>
        <w:t>- редовне систематске прегледе дјеце предшколског и школског узраста и трудница,</w:t>
      </w:r>
    </w:p>
    <w:p w:rsidR="00E65705" w:rsidRDefault="00255F40" w:rsidP="00255F40">
      <w:pPr>
        <w:ind w:hanging="360"/>
        <w:rPr>
          <w:lang w:val="sr-Cyrl-CS"/>
        </w:rPr>
      </w:pPr>
      <w:r>
        <w:rPr>
          <w:lang w:val="sr-Cyrl-CS"/>
        </w:rPr>
        <w:t xml:space="preserve">      </w:t>
      </w:r>
      <w:r w:rsidR="00E65705">
        <w:rPr>
          <w:lang w:val="sr-Cyrl-CS"/>
        </w:rPr>
        <w:t>- демонстрацију оралне хигијене,</w:t>
      </w:r>
    </w:p>
    <w:p w:rsidR="00E65705" w:rsidRDefault="00255F40" w:rsidP="00255F40">
      <w:pPr>
        <w:ind w:hanging="360"/>
        <w:rPr>
          <w:lang w:val="sr-Cyrl-CS"/>
        </w:rPr>
      </w:pPr>
      <w:r>
        <w:rPr>
          <w:lang w:val="sr-Cyrl-CS"/>
        </w:rPr>
        <w:t xml:space="preserve">      </w:t>
      </w:r>
      <w:r w:rsidR="00E65705">
        <w:rPr>
          <w:lang w:val="sr-Cyrl-CS"/>
        </w:rPr>
        <w:t>- предавања о значају и начину одржавања оралне хигијене,</w:t>
      </w:r>
    </w:p>
    <w:p w:rsidR="00E65705" w:rsidRDefault="00255F40" w:rsidP="00255F40">
      <w:pPr>
        <w:ind w:hanging="360"/>
        <w:rPr>
          <w:lang w:val="sr-Cyrl-CS"/>
        </w:rPr>
      </w:pPr>
      <w:r>
        <w:rPr>
          <w:lang w:val="sr-Cyrl-CS"/>
        </w:rPr>
        <w:t xml:space="preserve">      </w:t>
      </w:r>
      <w:r w:rsidR="00E65705">
        <w:rPr>
          <w:lang w:val="sr-Cyrl-CS"/>
        </w:rPr>
        <w:t>- флуорпрофилаксу,</w:t>
      </w:r>
    </w:p>
    <w:p w:rsidR="00E65705" w:rsidRDefault="00255F40" w:rsidP="00255F40">
      <w:pPr>
        <w:ind w:hanging="360"/>
        <w:rPr>
          <w:lang w:val="sr-Cyrl-CS"/>
        </w:rPr>
      </w:pPr>
      <w:r>
        <w:rPr>
          <w:lang w:val="sr-Cyrl-CS"/>
        </w:rPr>
        <w:t xml:space="preserve">      </w:t>
      </w:r>
      <w:r w:rsidR="00E65705">
        <w:rPr>
          <w:lang w:val="sr-Cyrl-CS"/>
        </w:rPr>
        <w:t>- санацију каријеса на млијечним зубима,</w:t>
      </w:r>
    </w:p>
    <w:p w:rsidR="00E65705" w:rsidRDefault="00255F40" w:rsidP="00255F40">
      <w:pPr>
        <w:ind w:hanging="360"/>
        <w:rPr>
          <w:lang w:val="sr-Cyrl-CS"/>
        </w:rPr>
      </w:pPr>
      <w:r>
        <w:rPr>
          <w:lang w:val="sr-Cyrl-CS"/>
        </w:rPr>
        <w:t xml:space="preserve">      </w:t>
      </w:r>
      <w:r w:rsidR="00E65705">
        <w:rPr>
          <w:lang w:val="sr-Cyrl-CS"/>
        </w:rPr>
        <w:t>- заливање фисура сталних зуба,</w:t>
      </w:r>
    </w:p>
    <w:p w:rsidR="00E65705" w:rsidRDefault="00255F40" w:rsidP="00255F40">
      <w:pPr>
        <w:ind w:hanging="360"/>
        <w:rPr>
          <w:lang w:val="sr-Cyrl-CS"/>
        </w:rPr>
      </w:pPr>
      <w:r>
        <w:rPr>
          <w:lang w:val="sr-Cyrl-CS"/>
        </w:rPr>
        <w:t xml:space="preserve">      </w:t>
      </w:r>
      <w:r w:rsidR="00E65705">
        <w:rPr>
          <w:lang w:val="sr-Cyrl-CS"/>
        </w:rPr>
        <w:t>- превентивно пломбирање,</w:t>
      </w:r>
    </w:p>
    <w:p w:rsidR="00E65705" w:rsidRDefault="00255F40" w:rsidP="00255F40">
      <w:pPr>
        <w:ind w:hanging="360"/>
        <w:rPr>
          <w:lang w:val="sr-Cyrl-CS"/>
        </w:rPr>
      </w:pPr>
      <w:r>
        <w:rPr>
          <w:lang w:val="sr-Cyrl-CS"/>
        </w:rPr>
        <w:t xml:space="preserve">      </w:t>
      </w:r>
      <w:r w:rsidR="00E65705">
        <w:rPr>
          <w:lang w:val="sr-Cyrl-CS"/>
        </w:rPr>
        <w:t>- отклањање ортодонских неправилности,</w:t>
      </w:r>
      <w:r>
        <w:rPr>
          <w:lang w:val="sr-Cyrl-CS"/>
        </w:rPr>
        <w:br/>
      </w:r>
      <w:r w:rsidR="00E65705">
        <w:rPr>
          <w:lang w:val="sr-Cyrl-CS"/>
        </w:rPr>
        <w:t xml:space="preserve">- специфичне мјере за очување здравља меких ткива уста као што су уклањање </w:t>
      </w:r>
      <w:r>
        <w:rPr>
          <w:lang w:val="sr-Cyrl-CS"/>
        </w:rPr>
        <w:t xml:space="preserve">  </w:t>
      </w:r>
      <w:r w:rsidR="00E65705">
        <w:rPr>
          <w:lang w:val="sr-Cyrl-CS"/>
        </w:rPr>
        <w:t>меких наслага и зубног каменца.</w:t>
      </w:r>
    </w:p>
    <w:p w:rsidR="00E65705" w:rsidRDefault="00E65705" w:rsidP="00E65705">
      <w:pPr>
        <w:jc w:val="both"/>
        <w:rPr>
          <w:lang w:val="sr-Cyrl-CS"/>
        </w:rPr>
      </w:pPr>
    </w:p>
    <w:p w:rsidR="00E65705" w:rsidRDefault="00E65705" w:rsidP="00E65705">
      <w:pPr>
        <w:jc w:val="both"/>
        <w:rPr>
          <w:lang w:val="ru-RU"/>
        </w:rPr>
      </w:pPr>
      <w:r>
        <w:rPr>
          <w:lang w:val="sr-Cyrl-CS"/>
        </w:rPr>
        <w:tab/>
        <w:t xml:space="preserve">Напомињемо да су: каријес, пародонтопатија, крезубост и безубост широко распрострањени и представљају велики медицински и социолошки проблем. Стоматолошким превентивним прегледима континуирано је обухваћена цјелокупна популација на територији општине Бијељина.. </w:t>
      </w:r>
      <w:r>
        <w:rPr>
          <w:lang w:val="ru-RU"/>
        </w:rPr>
        <w:t xml:space="preserve">Најчешћа обољења зуба су: </w:t>
      </w:r>
      <w:r>
        <w:rPr>
          <w:lang w:val="sr-Cyrl-CS"/>
        </w:rPr>
        <w:t>к</w:t>
      </w:r>
      <w:r>
        <w:t>ари</w:t>
      </w:r>
      <w:r>
        <w:rPr>
          <w:lang w:val="ru-RU"/>
        </w:rPr>
        <w:t xml:space="preserve">јес, </w:t>
      </w:r>
      <w:r>
        <w:rPr>
          <w:lang w:val="sr-Cyrl-CS"/>
        </w:rPr>
        <w:t>п</w:t>
      </w:r>
      <w:r>
        <w:rPr>
          <w:lang w:val="ru-RU"/>
        </w:rPr>
        <w:t xml:space="preserve">улпитис, </w:t>
      </w:r>
      <w:r>
        <w:rPr>
          <w:lang w:val="sr-Cyrl-CS"/>
        </w:rPr>
        <w:t>г</w:t>
      </w:r>
      <w:r>
        <w:rPr>
          <w:lang w:val="ru-RU"/>
        </w:rPr>
        <w:t xml:space="preserve">ангрене, </w:t>
      </w:r>
      <w:r>
        <w:rPr>
          <w:lang w:val="sr-Cyrl-CS"/>
        </w:rPr>
        <w:t>п</w:t>
      </w:r>
      <w:r>
        <w:t xml:space="preserve">арадонтопатија, </w:t>
      </w:r>
      <w:r>
        <w:rPr>
          <w:lang w:val="sr-Cyrl-CS"/>
        </w:rPr>
        <w:t>г</w:t>
      </w:r>
      <w:r>
        <w:rPr>
          <w:lang w:val="ru-RU"/>
        </w:rPr>
        <w:t xml:space="preserve">ингивитис, </w:t>
      </w:r>
      <w:r>
        <w:rPr>
          <w:lang w:val="sr-Cyrl-CS"/>
        </w:rPr>
        <w:t>с</w:t>
      </w:r>
      <w:r>
        <w:rPr>
          <w:lang w:val="ru-RU"/>
        </w:rPr>
        <w:t xml:space="preserve">томатитис, </w:t>
      </w:r>
      <w:r>
        <w:rPr>
          <w:lang w:val="sr-Cyrl-CS"/>
        </w:rPr>
        <w:t>х</w:t>
      </w:r>
      <w:r>
        <w:rPr>
          <w:lang w:val="ru-RU"/>
        </w:rPr>
        <w:t xml:space="preserve">роничне периапикалне промјене, </w:t>
      </w:r>
      <w:r>
        <w:rPr>
          <w:lang w:val="sr-Cyrl-CS"/>
        </w:rPr>
        <w:t>р</w:t>
      </w:r>
      <w:r>
        <w:rPr>
          <w:lang w:val="ru-RU"/>
        </w:rPr>
        <w:t xml:space="preserve">адикс реликти, </w:t>
      </w:r>
      <w:r>
        <w:rPr>
          <w:lang w:val="sr-Cyrl-CS"/>
        </w:rPr>
        <w:t>и</w:t>
      </w:r>
      <w:r>
        <w:rPr>
          <w:lang w:val="ru-RU"/>
        </w:rPr>
        <w:t xml:space="preserve">мпакције и </w:t>
      </w:r>
      <w:r>
        <w:rPr>
          <w:lang w:val="sr-Cyrl-CS"/>
        </w:rPr>
        <w:t>а</w:t>
      </w:r>
      <w:r>
        <w:rPr>
          <w:lang w:val="ru-RU"/>
        </w:rPr>
        <w:t>нодонција - тотална или парцијална.</w:t>
      </w:r>
    </w:p>
    <w:p w:rsidR="00E65705" w:rsidRDefault="00E65705" w:rsidP="00E65705">
      <w:pPr>
        <w:jc w:val="both"/>
      </w:pPr>
    </w:p>
    <w:p w:rsidR="00E65705" w:rsidRDefault="00E65705" w:rsidP="00E65705">
      <w:pPr>
        <w:jc w:val="both"/>
        <w:rPr>
          <w:lang w:val="sr-Cyrl-CS"/>
        </w:rPr>
      </w:pPr>
      <w:r>
        <w:rPr>
          <w:lang w:val="sr-Cyrl-CS"/>
        </w:rPr>
        <w:t xml:space="preserve"> </w:t>
      </w:r>
      <w:r>
        <w:rPr>
          <w:lang w:val="sr-Cyrl-CS"/>
        </w:rPr>
        <w:tab/>
      </w:r>
      <w:r>
        <w:rPr>
          <w:b/>
          <w:bCs/>
          <w:lang w:val="sr-Cyrl-CS"/>
        </w:rPr>
        <w:t xml:space="preserve">Центар за заштиту менталног здравља, </w:t>
      </w:r>
      <w:r>
        <w:rPr>
          <w:lang w:val="sr-Cyrl-CS"/>
        </w:rPr>
        <w:t>као једна од организационих јединица Дома здравља Бијељина,  у оквиру Пројекта превенције, лијечења, евалуације и мониторинга стања менталног здравља на подручју Града Бијељина и општина Пелагићево и Доњи Жабар спроводи мјере за превенцију менталних обољења младих и одраслих (превенција обољења изазваних стресом, превенција настанка хронични</w:t>
      </w:r>
      <w:r w:rsidR="00255F40">
        <w:rPr>
          <w:lang w:val="sr-Cyrl-CS"/>
        </w:rPr>
        <w:t>х менталних обољења). Током 2017</w:t>
      </w:r>
      <w:r>
        <w:rPr>
          <w:lang w:val="sr-Cyrl-CS"/>
        </w:rPr>
        <w:t>. године континуирано је рађена едукација кроз предавања која су организована у основним и средњим школама на подручју града Бијељина, а која су прилагођена добним узрастима.</w:t>
      </w:r>
      <w:r w:rsidR="00255F40">
        <w:rPr>
          <w:lang w:val="sr-Cyrl-CS"/>
        </w:rPr>
        <w:t xml:space="preserve"> Потписан је протокол о међусобној сарадњи институција и невладиних организација у пружању подршке преживјелим и преживјелим свједоцима у случајевима ратних злочина, сексуалног насиља и других кривичних дјела родно заснованог насиља </w:t>
      </w:r>
      <w:r w:rsidR="006949B4">
        <w:rPr>
          <w:lang w:val="sr-Cyrl-CS"/>
        </w:rPr>
        <w:t>на подручју регије коју покрива Окружни суд и Тужилаштво у Бијељини. Потписан је и протокол у склопу иницијативе “Брига о дјеци-заједничка одговорност и обавеза“ у организацији Републичког завода Републике Српске и ресорног министарства управе и локалне самоуправе како би кроз мултисекторски приступ обезбиједили сигурно и подстицајно окружење и раст и развој дјеце. Током 2017. године Центар за заштиту</w:t>
      </w:r>
      <w:r w:rsidR="00863B8F">
        <w:rPr>
          <w:lang w:val="sr-Cyrl-CS"/>
        </w:rPr>
        <w:t xml:space="preserve"> менталног</w:t>
      </w:r>
      <w:r w:rsidR="00D64B91">
        <w:rPr>
          <w:lang w:val="sr-Cyrl-CS"/>
        </w:rPr>
        <w:t xml:space="preserve"> здравља укључен је у програм за бригу</w:t>
      </w:r>
      <w:r w:rsidR="002319F8">
        <w:rPr>
          <w:lang w:val="sr-Cyrl-CS"/>
        </w:rPr>
        <w:t xml:space="preserve"> о корисницима, и појачана је сарадња са другим институцијама и локалним заједницама.</w:t>
      </w:r>
      <w:r w:rsidR="00255F40">
        <w:rPr>
          <w:lang w:val="sr-Cyrl-CS"/>
        </w:rPr>
        <w:t xml:space="preserve">  </w:t>
      </w:r>
    </w:p>
    <w:p w:rsidR="00E65705" w:rsidRDefault="00E65705" w:rsidP="00E65705">
      <w:pPr>
        <w:jc w:val="both"/>
      </w:pPr>
    </w:p>
    <w:p w:rsidR="00E65705" w:rsidRDefault="00E65705" w:rsidP="00E65705">
      <w:pPr>
        <w:jc w:val="both"/>
        <w:rPr>
          <w:lang w:val="sr-Cyrl-CS"/>
        </w:rPr>
      </w:pPr>
      <w:r>
        <w:rPr>
          <w:lang w:val="sr-Cyrl-CS"/>
        </w:rPr>
        <w:t xml:space="preserve"> </w:t>
      </w:r>
      <w:r>
        <w:rPr>
          <w:lang w:val="sr-Cyrl-CS"/>
        </w:rPr>
        <w:tab/>
      </w:r>
      <w:r>
        <w:rPr>
          <w:b/>
          <w:bCs/>
          <w:lang w:val="sr-Cyrl-CS"/>
        </w:rPr>
        <w:t>Превенција заразних болести</w:t>
      </w:r>
      <w:r w:rsidR="002319F8">
        <w:rPr>
          <w:lang w:val="sr-Cyrl-CS"/>
        </w:rPr>
        <w:t xml:space="preserve"> током 2017</w:t>
      </w:r>
      <w:r>
        <w:rPr>
          <w:lang w:val="sr-Cyrl-CS"/>
        </w:rPr>
        <w:t>. године у оквиру Хигијенско-епидемиолошке службе подразумјевала је хигијенско-епидемиолошки надзор над појавом и контролом заразних обољења</w:t>
      </w:r>
      <w:r w:rsidR="002319F8">
        <w:rPr>
          <w:lang w:val="sr-Cyrl-CS"/>
        </w:rPr>
        <w:t xml:space="preserve"> која подлијежу обавезном пријављивању</w:t>
      </w:r>
      <w:r w:rsidR="003C61AE">
        <w:rPr>
          <w:lang w:val="sr-Cyrl-CS"/>
        </w:rPr>
        <w:t xml:space="preserve"> у </w:t>
      </w:r>
      <w:r w:rsidR="003C61AE">
        <w:rPr>
          <w:lang w:val="sr-Cyrl-CS"/>
        </w:rPr>
        <w:lastRenderedPageBreak/>
        <w:t>Републици Српској</w:t>
      </w:r>
      <w:r>
        <w:rPr>
          <w:lang w:val="sr-Cyrl-CS"/>
        </w:rPr>
        <w:t xml:space="preserve">. </w:t>
      </w:r>
      <w:r w:rsidR="003C61AE">
        <w:rPr>
          <w:lang w:val="sr-Cyrl-CS"/>
        </w:rPr>
        <w:t>Епидемиолошка ситуација на подручју Града Бијељине била је стабилна – уобичајена у погледу јављања</w:t>
      </w:r>
      <w:r w:rsidR="002563DB">
        <w:rPr>
          <w:lang w:val="sr-Cyrl-CS"/>
        </w:rPr>
        <w:t xml:space="preserve"> </w:t>
      </w:r>
      <w:r w:rsidR="003C61AE">
        <w:rPr>
          <w:lang w:val="sr-Cyrl-CS"/>
        </w:rPr>
        <w:t>заразних болести, као и броја пријављених случајева. С обзиром на актуелну епидемију малих богиња у Републици Србији пооштрен је епидемиолошки надзор над овим обољењем –</w:t>
      </w:r>
      <w:r w:rsidR="002563DB">
        <w:rPr>
          <w:lang w:val="sr-Cyrl-CS"/>
        </w:rPr>
        <w:t xml:space="preserve"> </w:t>
      </w:r>
      <w:r w:rsidR="003C61AE">
        <w:rPr>
          <w:lang w:val="sr-Cyrl-CS"/>
        </w:rPr>
        <w:t>код нас није било потврђених случајева овог обољења. Након ревизије евиденција о имунизацијама спроведена је широка кампања имунизације дјеце која нису редовно вакцинисана, додатно је вакцинисано око 2000 дјеце. Током цијеле године с</w:t>
      </w:r>
      <w:r w:rsidR="000C6A95">
        <w:rPr>
          <w:lang w:val="sr-Cyrl-CS"/>
        </w:rPr>
        <w:t>набд</w:t>
      </w:r>
      <w:r w:rsidR="003C61AE">
        <w:rPr>
          <w:lang w:val="sr-Cyrl-CS"/>
        </w:rPr>
        <w:t xml:space="preserve">ијевање вакцинама из Института за Јавно здравство Бања Лука било је углавном редовно. Вршен је санитарно-технички надзор у предшколским и школским објектима гдје је утврђена задовољавајућа хигијенска ситуација која се треба додатно унаприједити. Извршена је прољетна и јесења дезинфекција предшколских и школских објеката и контрола воде за пиће у објектима који нису прикључени на градски водовод. </w:t>
      </w:r>
      <w:r>
        <w:rPr>
          <w:lang w:val="sr-Cyrl-CS"/>
        </w:rPr>
        <w:t>Такође, у Служби је организовано праћење и превенција заразних болести вакцинацијом становништва про</w:t>
      </w:r>
      <w:r w:rsidR="003C61AE">
        <w:rPr>
          <w:lang w:val="sr-Cyrl-CS"/>
        </w:rPr>
        <w:t xml:space="preserve">тив грипа и хепатитиса. </w:t>
      </w:r>
      <w:r>
        <w:rPr>
          <w:lang w:val="sr-Cyrl-CS"/>
        </w:rPr>
        <w:t>У Служби функционише Вакцинални центар у ком се врши вак</w:t>
      </w:r>
      <w:r w:rsidR="002563DB">
        <w:rPr>
          <w:lang w:val="sr-Cyrl-CS"/>
        </w:rPr>
        <w:t>цинације дјеце узраста од 0 – 19</w:t>
      </w:r>
      <w:r>
        <w:rPr>
          <w:lang w:val="sr-Cyrl-CS"/>
        </w:rPr>
        <w:t xml:space="preserve"> године. Током 201</w:t>
      </w:r>
      <w:r w:rsidR="002563DB">
        <w:rPr>
          <w:lang w:val="sr-Cyrl-CS"/>
        </w:rPr>
        <w:t>7</w:t>
      </w:r>
      <w:r>
        <w:rPr>
          <w:lang w:val="sr-Cyrl-CS"/>
        </w:rPr>
        <w:t>. године вакцинисано је укупно 9</w:t>
      </w:r>
      <w:r w:rsidR="002563DB">
        <w:rPr>
          <w:bCs/>
          <w:lang w:val="sr-Cyrl-CS"/>
        </w:rPr>
        <w:t>.179</w:t>
      </w:r>
      <w:r>
        <w:rPr>
          <w:lang w:val="sr-Cyrl-CS"/>
        </w:rPr>
        <w:t xml:space="preserve"> дјеце.</w:t>
      </w:r>
    </w:p>
    <w:p w:rsidR="00E65705" w:rsidRDefault="00E65705" w:rsidP="00E65705">
      <w:pPr>
        <w:jc w:val="both"/>
        <w:rPr>
          <w:lang w:val="sr-Cyrl-CS"/>
        </w:rPr>
      </w:pPr>
    </w:p>
    <w:p w:rsidR="00E65705" w:rsidRDefault="00E65705" w:rsidP="00E65705">
      <w:pPr>
        <w:jc w:val="center"/>
        <w:rPr>
          <w:b/>
          <w:bCs/>
          <w:lang w:val="sr-Cyrl-CS"/>
        </w:rPr>
      </w:pPr>
      <w:r>
        <w:rPr>
          <w:b/>
          <w:bCs/>
          <w:lang w:val="sr-Cyrl-CS"/>
        </w:rPr>
        <w:t>Простор и опрема</w:t>
      </w:r>
    </w:p>
    <w:p w:rsidR="00E65705" w:rsidRDefault="00E65705" w:rsidP="00E65705">
      <w:pPr>
        <w:jc w:val="both"/>
      </w:pPr>
    </w:p>
    <w:p w:rsidR="009577CB" w:rsidRDefault="00E65705" w:rsidP="00E65705">
      <w:pPr>
        <w:jc w:val="both"/>
        <w:rPr>
          <w:bCs/>
          <w:lang w:val="sr-Cyrl-CS"/>
        </w:rPr>
      </w:pPr>
      <w:r>
        <w:rPr>
          <w:b/>
          <w:bCs/>
          <w:lang w:val="sr-Cyrl-CS"/>
        </w:rPr>
        <w:tab/>
      </w:r>
      <w:r w:rsidR="009577CB">
        <w:rPr>
          <w:bCs/>
          <w:lang w:val="sr-Cyrl-CS"/>
        </w:rPr>
        <w:t xml:space="preserve">У оквиру Пословног плана Дома здравља Бијељина, Управни одбор је на почетку 2017. године усвојио План инвестиција и План набавке којима су дефинисане инвестиционе активности, као и неопходна опрема која се планира набавити у 2017. години. </w:t>
      </w:r>
    </w:p>
    <w:p w:rsidR="007F0312" w:rsidRDefault="009577CB" w:rsidP="00E65705">
      <w:pPr>
        <w:jc w:val="both"/>
        <w:rPr>
          <w:bCs/>
          <w:lang w:val="sr-Cyrl-CS"/>
        </w:rPr>
      </w:pPr>
      <w:r>
        <w:rPr>
          <w:bCs/>
          <w:lang w:val="sr-Cyrl-CS"/>
        </w:rPr>
        <w:tab/>
        <w:t>З</w:t>
      </w:r>
      <w:r w:rsidR="007F0312">
        <w:rPr>
          <w:bCs/>
          <w:lang w:val="sr-Cyrl-CS"/>
        </w:rPr>
        <w:t>а инвестициону активност око изг</w:t>
      </w:r>
      <w:r>
        <w:rPr>
          <w:bCs/>
          <w:lang w:val="sr-Cyrl-CS"/>
        </w:rPr>
        <w:t xml:space="preserve">радње објекта у кругу Дома Здравља Бијељина за смјештај Службе радиолошке и ултразвучне дијагностике, гдје је инвеститор био Дом здравља Бијељина, а финансирање је вршено из сопствених средстава, у току 2017. </w:t>
      </w:r>
      <w:r w:rsidR="007F0312">
        <w:rPr>
          <w:bCs/>
          <w:lang w:val="sr-Cyrl-CS"/>
        </w:rPr>
        <w:t>г</w:t>
      </w:r>
      <w:r>
        <w:rPr>
          <w:bCs/>
          <w:lang w:val="sr-Cyrl-CS"/>
        </w:rPr>
        <w:t>одине ријешено је питање гријања уградњом топлотних пумпи (којим ће се загрија</w:t>
      </w:r>
      <w:r w:rsidR="007F0312">
        <w:rPr>
          <w:bCs/>
          <w:lang w:val="sr-Cyrl-CS"/>
        </w:rPr>
        <w:t>вати просторије централне стерилизације и вешераја). Почетком 2018. године добијена је употребна дозвола за рад и у току је постављање и инсталирање набављене опреме и медицинских апарата. У току 2018. године планира се усељење у нови објекат намјењен за смјештај Службе радиолошке и ултразвучне дијагностике.</w:t>
      </w:r>
    </w:p>
    <w:p w:rsidR="007F0312" w:rsidRDefault="007F0312" w:rsidP="00E65705">
      <w:pPr>
        <w:jc w:val="both"/>
        <w:rPr>
          <w:bCs/>
          <w:lang w:val="sr-Cyrl-CS"/>
        </w:rPr>
      </w:pPr>
      <w:r>
        <w:rPr>
          <w:bCs/>
          <w:lang w:val="sr-Cyrl-CS"/>
        </w:rPr>
        <w:tab/>
        <w:t>Након извршене реконструкције објекта старе микробиологије у којем ће бити смјештена централна стерилизација, вешерај и просторије за складиштење хемикалија у току 2017. године започет је поступак издавања употребне дозволе, а иста је добијена 2018. године. Пресељење вешераја из Јање је извршено, док ће се функционисање централне стерилизације обезбједити након набавке потребне опреме за несметан рад и функционисање централне стерилизације.</w:t>
      </w:r>
    </w:p>
    <w:p w:rsidR="007F0312" w:rsidRDefault="007F0312" w:rsidP="00E65705">
      <w:pPr>
        <w:jc w:val="both"/>
        <w:rPr>
          <w:bCs/>
          <w:lang w:val="sr-Cyrl-CS"/>
        </w:rPr>
      </w:pPr>
      <w:r>
        <w:rPr>
          <w:bCs/>
          <w:lang w:val="sr-Cyrl-CS"/>
        </w:rPr>
        <w:tab/>
        <w:t xml:space="preserve">Дакле, након усељења у објекат намјењен за ултразвучну и радиолошку дијагностику, као и у објекат намјењен за централну стерилизацију и вешерај заокружиће се инвестициона цјелина изградње </w:t>
      </w:r>
      <w:r w:rsidR="00B37F5F">
        <w:rPr>
          <w:bCs/>
          <w:lang w:val="sr-Cyrl-CS"/>
        </w:rPr>
        <w:t>објеката потребних Дому здравља Бијељина у сједишту за несметано обављање медицинске дјелатности и у потпуности ће у имовинско-правном смислу Дом здравља бити одвојен од просторија које су у власништву ЈЗУ Опште болнице „Свети врачеви“ Бијељина.</w:t>
      </w:r>
    </w:p>
    <w:p w:rsidR="00B37F5F" w:rsidRDefault="00B37F5F" w:rsidP="00E65705">
      <w:pPr>
        <w:jc w:val="both"/>
        <w:rPr>
          <w:bCs/>
          <w:lang w:val="bs-Cyrl-BA"/>
        </w:rPr>
      </w:pPr>
      <w:r>
        <w:rPr>
          <w:bCs/>
          <w:lang w:val="sr-Cyrl-CS"/>
        </w:rPr>
        <w:lastRenderedPageBreak/>
        <w:tab/>
        <w:t xml:space="preserve">Амбуланта породичне медицине у Новом насељу Јања која је у ранијем периоду изграђена средствима Дома здравља Бијељина, а за коју још увијек није обезбјеђена употребна дозвола, па </w:t>
      </w:r>
      <w:r w:rsidR="009A2708">
        <w:rPr>
          <w:bCs/>
          <w:lang w:val="sr-Cyrl-CS"/>
        </w:rPr>
        <w:t xml:space="preserve">самим тим иста се и не користи. </w:t>
      </w:r>
      <w:r>
        <w:rPr>
          <w:bCs/>
          <w:lang w:val="sr-Cyrl-CS"/>
        </w:rPr>
        <w:t>Треба рећи да је Дом здравља Бијељина обезбједио сву</w:t>
      </w:r>
      <w:r w:rsidR="009A2708">
        <w:rPr>
          <w:bCs/>
          <w:lang w:val="en-GB"/>
        </w:rPr>
        <w:t xml:space="preserve"> потребну опрему за почетак рада амбуланте. Очекује се да Градска управа ријеши питање добијања употребне дозволе, те да након прикључења воде и струје Дом здравља Бијељина у току 2018. </w:t>
      </w:r>
      <w:r w:rsidR="009A2708">
        <w:rPr>
          <w:bCs/>
          <w:lang w:val="bs-Cyrl-BA"/>
        </w:rPr>
        <w:t>г</w:t>
      </w:r>
      <w:r w:rsidR="009A2708">
        <w:rPr>
          <w:bCs/>
          <w:lang w:val="en-GB"/>
        </w:rPr>
        <w:t xml:space="preserve">одине </w:t>
      </w:r>
      <w:r w:rsidR="009A2708">
        <w:rPr>
          <w:bCs/>
          <w:lang w:val="bs-Cyrl-BA"/>
        </w:rPr>
        <w:t>организује рад амбуланте.</w:t>
      </w:r>
    </w:p>
    <w:p w:rsidR="00D60DAD" w:rsidRPr="0099671E" w:rsidRDefault="00D60DAD" w:rsidP="00E65705">
      <w:pPr>
        <w:jc w:val="both"/>
        <w:rPr>
          <w:bCs/>
          <w:lang w:val="sr-Latn-BA"/>
        </w:rPr>
      </w:pPr>
      <w:r>
        <w:rPr>
          <w:bCs/>
          <w:lang w:val="bs-Cyrl-BA"/>
        </w:rPr>
        <w:tab/>
      </w:r>
      <w:r w:rsidR="0099671E">
        <w:rPr>
          <w:bCs/>
          <w:lang w:val="bs-Cyrl-BA"/>
        </w:rPr>
        <w:t>Из средстава Дома здравља Бијељина у 2017. години извршена је конструкција крова на објекту Дома здравља у Јањи. Такође, извршена је набавка и инсталирање котлова са радијаторима у 2 амбуланте породичне медицине (Ковиљуше и Ченгић). Извршена је замјена 1 (једне) топлотне пумпе у објекту у којем је смјештен ЦБР, ЏЕС, ЦМЗ И Амбуланта за специјалистичке консултације из педијатрије, као и замјена 1 (једног) компресора за топлотну пумпу на Поликлиници II.</w:t>
      </w:r>
    </w:p>
    <w:p w:rsidR="009A2708" w:rsidRDefault="009A2708" w:rsidP="00E65705">
      <w:pPr>
        <w:jc w:val="both"/>
        <w:rPr>
          <w:bCs/>
          <w:lang w:val="bs-Cyrl-BA"/>
        </w:rPr>
      </w:pPr>
      <w:r>
        <w:rPr>
          <w:bCs/>
          <w:lang w:val="bs-Cyrl-BA"/>
        </w:rPr>
        <w:tab/>
        <w:t>Из средстава Дома здравља Бијељина у 2017. години вршено је инвестиционо и текуће одржавање свих објеката, гдје је то било потребно, а на основу уговора о текућем и инвестиционом одржавању. Одржавање цјелокупног простора који користи Дом здравља Бијељина вршило се континуирано.</w:t>
      </w:r>
    </w:p>
    <w:p w:rsidR="009A2708" w:rsidRDefault="009A2708" w:rsidP="00E65705">
      <w:pPr>
        <w:jc w:val="both"/>
        <w:rPr>
          <w:bCs/>
          <w:lang w:val="bs-Cyrl-BA"/>
        </w:rPr>
      </w:pPr>
      <w:r>
        <w:rPr>
          <w:bCs/>
          <w:lang w:val="bs-Cyrl-BA"/>
        </w:rPr>
        <w:tab/>
        <w:t xml:space="preserve">Како би била омогућена боља и савременија дијагностика, а у циљу пружања што квалитетније услуге, улагано је у набавку нове медицинске опреме, и то: </w:t>
      </w:r>
    </w:p>
    <w:p w:rsidR="009A2708" w:rsidRDefault="009A2708" w:rsidP="009A2708">
      <w:pPr>
        <w:pStyle w:val="ListParagraph"/>
        <w:numPr>
          <w:ilvl w:val="0"/>
          <w:numId w:val="33"/>
        </w:numPr>
        <w:jc w:val="both"/>
        <w:rPr>
          <w:bCs/>
          <w:lang w:val="bs-Cyrl-BA"/>
        </w:rPr>
      </w:pPr>
      <w:r>
        <w:rPr>
          <w:bCs/>
          <w:lang w:val="bs-Cyrl-BA"/>
        </w:rPr>
        <w:t>за потребе Службе радиолошке и ултразвучне дијагностике (за нову зграду) набављена су 2 уређаја (1 мамограф и 1 дигитални РТГ апарат) и нови намјештај;</w:t>
      </w:r>
    </w:p>
    <w:p w:rsidR="0033307A" w:rsidRDefault="0033307A" w:rsidP="009A2708">
      <w:pPr>
        <w:pStyle w:val="ListParagraph"/>
        <w:numPr>
          <w:ilvl w:val="0"/>
          <w:numId w:val="33"/>
        </w:numPr>
        <w:jc w:val="both"/>
        <w:rPr>
          <w:bCs/>
          <w:lang w:val="bs-Cyrl-BA"/>
        </w:rPr>
      </w:pPr>
      <w:r>
        <w:rPr>
          <w:bCs/>
          <w:lang w:val="bs-Cyrl-BA"/>
        </w:rPr>
        <w:t>за потребе Службе превентивне, дјечије и опште стоматологије набављени су микромотори и хирушки насадници;</w:t>
      </w:r>
    </w:p>
    <w:p w:rsidR="009A2708" w:rsidRDefault="0033307A" w:rsidP="009A2708">
      <w:pPr>
        <w:pStyle w:val="ListParagraph"/>
        <w:numPr>
          <w:ilvl w:val="0"/>
          <w:numId w:val="33"/>
        </w:numPr>
        <w:jc w:val="both"/>
        <w:rPr>
          <w:bCs/>
          <w:lang w:val="bs-Cyrl-BA"/>
        </w:rPr>
      </w:pPr>
      <w:r>
        <w:rPr>
          <w:bCs/>
          <w:lang w:val="bs-Cyrl-BA"/>
        </w:rPr>
        <w:t>за потребе Центра за физикалну рехабилитацију у заједници набављена су 3 апарата (1 апарат за ласерску терапију и 2 апарата за електротерапију);</w:t>
      </w:r>
    </w:p>
    <w:p w:rsidR="0033307A" w:rsidRDefault="0033307A" w:rsidP="0033307A">
      <w:pPr>
        <w:pStyle w:val="ListParagraph"/>
        <w:numPr>
          <w:ilvl w:val="0"/>
          <w:numId w:val="33"/>
        </w:numPr>
        <w:jc w:val="both"/>
        <w:rPr>
          <w:bCs/>
          <w:lang w:val="bs-Cyrl-BA"/>
        </w:rPr>
      </w:pPr>
      <w:r>
        <w:rPr>
          <w:bCs/>
          <w:lang w:val="bs-Cyrl-BA"/>
        </w:rPr>
        <w:t>за потребе осталих служби такође су вршене набавке опреме.</w:t>
      </w:r>
    </w:p>
    <w:p w:rsidR="00322A3A" w:rsidRDefault="00322A3A" w:rsidP="00322A3A">
      <w:pPr>
        <w:pStyle w:val="ListParagraph"/>
        <w:ind w:left="1440"/>
        <w:jc w:val="both"/>
        <w:rPr>
          <w:bCs/>
          <w:lang w:val="bs-Cyrl-BA"/>
        </w:rPr>
      </w:pPr>
    </w:p>
    <w:p w:rsidR="0033307A" w:rsidRDefault="0033307A" w:rsidP="0033307A">
      <w:pPr>
        <w:jc w:val="both"/>
        <w:rPr>
          <w:lang w:val="bs-Cyrl-BA"/>
        </w:rPr>
      </w:pPr>
      <w:r>
        <w:tab/>
        <w:t xml:space="preserve">Поред набавке медицинске опреме за нормалан рад и функционисање свих служби вршена је потребна набавка рачунара, монитора, штампача и канцеларијског </w:t>
      </w:r>
      <w:r>
        <w:rPr>
          <w:lang w:val="bs-Cyrl-BA"/>
        </w:rPr>
        <w:t>намјештаја.</w:t>
      </w:r>
    </w:p>
    <w:p w:rsidR="0033307A" w:rsidRDefault="0033307A" w:rsidP="0033307A">
      <w:pPr>
        <w:jc w:val="both"/>
        <w:rPr>
          <w:lang w:val="bs-Cyrl-BA"/>
        </w:rPr>
      </w:pPr>
      <w:r>
        <w:rPr>
          <w:lang w:val="bs-Cyrl-BA"/>
        </w:rPr>
        <w:tab/>
        <w:t xml:space="preserve">Набавком апликативних софтвера електронске упутнице у 2017. </w:t>
      </w:r>
      <w:r w:rsidR="00D60DAD">
        <w:rPr>
          <w:lang w:val="bs-Cyrl-BA"/>
        </w:rPr>
        <w:t>г</w:t>
      </w:r>
      <w:r>
        <w:rPr>
          <w:lang w:val="bs-Cyrl-BA"/>
        </w:rPr>
        <w:t xml:space="preserve">одини за потребе Службе породичне медицине и Службе радиолошке и ултразвучне дијагностике извршена је припрема за интеграцију са апликативним софтвером за породичну медицину, чиме и све остале медицинске службе имају приступ потребним подацима, тако да се може констатовати да ће доћи до олакшаног рада и повећаног задовољства пацијената у 2018. </w:t>
      </w:r>
      <w:r w:rsidR="00D60DAD">
        <w:rPr>
          <w:lang w:val="bs-Cyrl-BA"/>
        </w:rPr>
        <w:t>г</w:t>
      </w:r>
      <w:r>
        <w:rPr>
          <w:lang w:val="bs-Cyrl-BA"/>
        </w:rPr>
        <w:t>одини, јер се на тај начин омогућава бржи и ефикаснији рад, односно трансфер података о пацијенту.</w:t>
      </w:r>
    </w:p>
    <w:p w:rsidR="00D60DAD" w:rsidRDefault="00D60DAD" w:rsidP="0033307A">
      <w:pPr>
        <w:jc w:val="both"/>
        <w:rPr>
          <w:lang w:val="bs-Cyrl-BA"/>
        </w:rPr>
      </w:pPr>
      <w:r>
        <w:rPr>
          <w:lang w:val="bs-Cyrl-BA"/>
        </w:rPr>
        <w:tab/>
        <w:t xml:space="preserve">Такође, набавком апликативног софтвера материјално књиговодство омогућено је вођење евиденције на једном мјесту и олакшан рад и праћење потрошње по свим организационим јединицама. </w:t>
      </w:r>
    </w:p>
    <w:p w:rsidR="00D60DAD" w:rsidRDefault="00D60DAD" w:rsidP="0033307A">
      <w:pPr>
        <w:jc w:val="both"/>
        <w:rPr>
          <w:lang w:val="bs-Cyrl-BA"/>
        </w:rPr>
      </w:pPr>
      <w:r>
        <w:rPr>
          <w:lang w:val="bs-Cyrl-BA"/>
        </w:rPr>
        <w:tab/>
        <w:t xml:space="preserve">Возни парк Дома здравља Бијељина у 2017. години редовно је одржаван кроз превентивне и ванредне сервисе. У току 2017. године путем лицитације </w:t>
      </w:r>
      <w:r>
        <w:rPr>
          <w:lang w:val="bs-Cyrl-BA"/>
        </w:rPr>
        <w:lastRenderedPageBreak/>
        <w:t xml:space="preserve">продата су 2 хаварисана возила (санитет и шкода фабиа) и 1 половно путничко возило, а набављено је 1 путничко возило за потребе дужих путовања. Возни парк Дома здравља Бијељина редовно је превентивно и корективно одржаван и исти је у пуној функцији. </w:t>
      </w:r>
    </w:p>
    <w:p w:rsidR="00D60DAD" w:rsidRDefault="00D60DAD" w:rsidP="0033307A">
      <w:pPr>
        <w:jc w:val="both"/>
        <w:rPr>
          <w:lang w:val="bs-Cyrl-BA"/>
        </w:rPr>
      </w:pPr>
    </w:p>
    <w:p w:rsidR="00E65705" w:rsidRDefault="00E65705" w:rsidP="00E65705">
      <w:pPr>
        <w:tabs>
          <w:tab w:val="left" w:pos="5580"/>
        </w:tabs>
        <w:jc w:val="both"/>
        <w:rPr>
          <w:b/>
          <w:bCs/>
          <w:lang w:val="sr-Cyrl-CS"/>
        </w:rPr>
      </w:pPr>
      <w:r>
        <w:rPr>
          <w:lang w:val="sr-Cyrl-CS"/>
        </w:rPr>
        <w:t xml:space="preserve">    </w:t>
      </w:r>
      <w:r>
        <w:t xml:space="preserve">  </w:t>
      </w:r>
    </w:p>
    <w:p w:rsidR="00E65705" w:rsidRDefault="00E65705" w:rsidP="00E65705">
      <w:pPr>
        <w:jc w:val="center"/>
        <w:rPr>
          <w:b/>
          <w:bCs/>
          <w:lang w:val="sr-Cyrl-CS"/>
        </w:rPr>
      </w:pPr>
      <w:r>
        <w:rPr>
          <w:b/>
          <w:bCs/>
          <w:lang w:val="sr-Cyrl-CS"/>
        </w:rPr>
        <w:t>Људски ресурси</w:t>
      </w:r>
    </w:p>
    <w:p w:rsidR="00E65705" w:rsidRDefault="00E65705" w:rsidP="00E65705">
      <w:pPr>
        <w:jc w:val="center"/>
        <w:rPr>
          <w:b/>
          <w:bCs/>
        </w:rPr>
      </w:pPr>
    </w:p>
    <w:p w:rsidR="00E65705" w:rsidRDefault="00E65705" w:rsidP="00E65705">
      <w:pPr>
        <w:jc w:val="both"/>
        <w:rPr>
          <w:lang w:val="sr-Cyrl-CS"/>
        </w:rPr>
      </w:pPr>
      <w:r>
        <w:rPr>
          <w:b/>
          <w:bCs/>
          <w:lang w:val="sr-Cyrl-CS"/>
        </w:rPr>
        <w:tab/>
      </w:r>
      <w:r>
        <w:rPr>
          <w:lang w:val="sr-Cyrl-CS"/>
        </w:rPr>
        <w:t xml:space="preserve">У Дому здравља </w:t>
      </w:r>
      <w:r w:rsidR="0099671E">
        <w:rPr>
          <w:lang w:val="sr-Cyrl-CS"/>
        </w:rPr>
        <w:t>Бијељина запослено је укупно 10</w:t>
      </w:r>
      <w:r w:rsidR="0099671E">
        <w:rPr>
          <w:lang w:val="sr-Latn-BA"/>
        </w:rPr>
        <w:t>5</w:t>
      </w:r>
      <w:r w:rsidR="0099671E">
        <w:rPr>
          <w:lang w:val="sr-Cyrl-CS"/>
        </w:rPr>
        <w:t xml:space="preserve"> доктора од чега је 5</w:t>
      </w:r>
      <w:r w:rsidR="0099671E">
        <w:rPr>
          <w:lang w:val="sr-Latn-BA"/>
        </w:rPr>
        <w:t>5</w:t>
      </w:r>
      <w:r>
        <w:rPr>
          <w:lang w:val="sr-Cyrl-CS"/>
        </w:rPr>
        <w:t xml:space="preserve"> доктора медицине - специјалиста, 33 доктора медицине, 8 доктора стоматологије - специјалиста и 9 доктора стоматологије, уз остале медицинске и немедицинске раднике. Наиме, у Дому зд</w:t>
      </w:r>
      <w:r w:rsidR="0099671E">
        <w:rPr>
          <w:lang w:val="sr-Cyrl-CS"/>
        </w:rPr>
        <w:t>равља Бијељина на дан 31.12.201</w:t>
      </w:r>
      <w:r w:rsidR="0099671E">
        <w:rPr>
          <w:lang w:val="sr-Latn-BA"/>
        </w:rPr>
        <w:t>7</w:t>
      </w:r>
      <w:r w:rsidR="0099671E">
        <w:rPr>
          <w:lang w:val="sr-Cyrl-CS"/>
        </w:rPr>
        <w:t xml:space="preserve">. године запослено је укупно </w:t>
      </w:r>
      <w:r w:rsidR="0099671E">
        <w:rPr>
          <w:lang w:val="sr-Latn-BA"/>
        </w:rPr>
        <w:t>395</w:t>
      </w:r>
      <w:r>
        <w:rPr>
          <w:lang w:val="sr-Cyrl-CS"/>
        </w:rPr>
        <w:t xml:space="preserve"> радника од чега је </w:t>
      </w:r>
      <w:r w:rsidR="0099671E">
        <w:rPr>
          <w:lang w:val="sr-Latn-BA"/>
        </w:rPr>
        <w:t>30</w:t>
      </w:r>
      <w:r>
        <w:rPr>
          <w:lang w:val="sr-Cyrl-CS"/>
        </w:rPr>
        <w:t xml:space="preserve"> радника на одређено вријеме. У табели која слиједи приказан је број и структура запослених радника по стручној сп</w:t>
      </w:r>
      <w:r w:rsidR="0099671E">
        <w:rPr>
          <w:lang w:val="sr-Cyrl-CS"/>
        </w:rPr>
        <w:t>реми са стањем на дан 31.12.201</w:t>
      </w:r>
      <w:r w:rsidR="0099671E">
        <w:rPr>
          <w:lang w:val="sr-Latn-BA"/>
        </w:rPr>
        <w:t>7</w:t>
      </w:r>
      <w:r>
        <w:rPr>
          <w:lang w:val="sr-Cyrl-CS"/>
        </w:rPr>
        <w:t>. године.</w:t>
      </w:r>
    </w:p>
    <w:p w:rsidR="00E65705" w:rsidRDefault="00E65705" w:rsidP="00E65705">
      <w:pPr>
        <w:jc w:val="both"/>
        <w:rPr>
          <w:lang w:val="sr-Cyrl-CS"/>
        </w:rPr>
      </w:pPr>
    </w:p>
    <w:p w:rsidR="00E65705" w:rsidRDefault="00E65705" w:rsidP="00E65705">
      <w:pPr>
        <w:jc w:val="center"/>
        <w:rPr>
          <w:b/>
          <w:i/>
          <w:lang w:val="sr-Cyrl-CS"/>
        </w:rPr>
      </w:pPr>
      <w:r>
        <w:rPr>
          <w:b/>
          <w:i/>
          <w:lang w:val="sr-Cyrl-CS"/>
        </w:rPr>
        <w:t>Број и структура запослених радника по стручној спреми</w:t>
      </w:r>
    </w:p>
    <w:tbl>
      <w:tblPr>
        <w:tblW w:w="0" w:type="auto"/>
        <w:tblInd w:w="120" w:type="dxa"/>
        <w:tblLayout w:type="fixed"/>
        <w:tblLook w:val="0000"/>
      </w:tblPr>
      <w:tblGrid>
        <w:gridCol w:w="435"/>
        <w:gridCol w:w="3960"/>
        <w:gridCol w:w="2310"/>
        <w:gridCol w:w="2811"/>
      </w:tblGrid>
      <w:tr w:rsidR="00E65705" w:rsidTr="00FC4563">
        <w:tc>
          <w:tcPr>
            <w:tcW w:w="435" w:type="dxa"/>
            <w:tcBorders>
              <w:top w:val="double" w:sz="1" w:space="0" w:color="000000"/>
              <w:left w:val="double" w:sz="1" w:space="0" w:color="000000"/>
              <w:bottom w:val="single" w:sz="4" w:space="0" w:color="000000"/>
            </w:tcBorders>
            <w:shd w:val="clear" w:color="auto" w:fill="auto"/>
          </w:tcPr>
          <w:p w:rsidR="00E65705" w:rsidRDefault="00E65705" w:rsidP="00FC4563">
            <w:pPr>
              <w:snapToGrid w:val="0"/>
              <w:jc w:val="center"/>
              <w:rPr>
                <w:b/>
                <w:sz w:val="20"/>
                <w:lang w:val="sr-Cyrl-CS"/>
              </w:rPr>
            </w:pPr>
            <w:r>
              <w:rPr>
                <w:b/>
                <w:sz w:val="20"/>
                <w:lang w:val="sr-Cyrl-CS"/>
              </w:rPr>
              <w:t>Р/Б</w:t>
            </w:r>
          </w:p>
        </w:tc>
        <w:tc>
          <w:tcPr>
            <w:tcW w:w="3960" w:type="dxa"/>
            <w:tcBorders>
              <w:top w:val="double" w:sz="1" w:space="0" w:color="000000"/>
              <w:left w:val="single" w:sz="4" w:space="0" w:color="000000"/>
              <w:bottom w:val="single" w:sz="4" w:space="0" w:color="000000"/>
            </w:tcBorders>
            <w:shd w:val="clear" w:color="auto" w:fill="auto"/>
          </w:tcPr>
          <w:p w:rsidR="00E65705" w:rsidRDefault="00E65705" w:rsidP="00FC4563">
            <w:pPr>
              <w:snapToGrid w:val="0"/>
              <w:jc w:val="center"/>
              <w:rPr>
                <w:b/>
                <w:sz w:val="20"/>
                <w:lang w:val="sr-Cyrl-CS"/>
              </w:rPr>
            </w:pPr>
            <w:r>
              <w:rPr>
                <w:b/>
                <w:sz w:val="20"/>
                <w:lang w:val="sr-Cyrl-CS"/>
              </w:rPr>
              <w:t>СТРУЧНА СПРЕМА</w:t>
            </w:r>
          </w:p>
        </w:tc>
        <w:tc>
          <w:tcPr>
            <w:tcW w:w="2310" w:type="dxa"/>
            <w:tcBorders>
              <w:top w:val="double" w:sz="1" w:space="0" w:color="000000"/>
              <w:left w:val="single" w:sz="4" w:space="0" w:color="000000"/>
              <w:bottom w:val="single" w:sz="4" w:space="0" w:color="000000"/>
            </w:tcBorders>
            <w:shd w:val="clear" w:color="auto" w:fill="auto"/>
          </w:tcPr>
          <w:p w:rsidR="00E65705" w:rsidRDefault="00E65705" w:rsidP="00FC4563">
            <w:pPr>
              <w:snapToGrid w:val="0"/>
              <w:jc w:val="both"/>
              <w:rPr>
                <w:b/>
                <w:sz w:val="20"/>
                <w:lang w:val="sr-Cyrl-CS"/>
              </w:rPr>
            </w:pPr>
            <w:r>
              <w:rPr>
                <w:b/>
                <w:sz w:val="20"/>
                <w:lang w:val="sr-Cyrl-CS"/>
              </w:rPr>
              <w:t>На дан 31.12.2016.</w:t>
            </w:r>
          </w:p>
        </w:tc>
        <w:tc>
          <w:tcPr>
            <w:tcW w:w="2811" w:type="dxa"/>
            <w:tcBorders>
              <w:top w:val="double" w:sz="1" w:space="0" w:color="000000"/>
              <w:left w:val="single" w:sz="4" w:space="0" w:color="000000"/>
              <w:bottom w:val="single" w:sz="4" w:space="0" w:color="000000"/>
              <w:right w:val="double" w:sz="1" w:space="0" w:color="000000"/>
            </w:tcBorders>
            <w:shd w:val="clear" w:color="auto" w:fill="auto"/>
          </w:tcPr>
          <w:p w:rsidR="00E65705" w:rsidRDefault="00E65705" w:rsidP="00FC4563">
            <w:pPr>
              <w:snapToGrid w:val="0"/>
              <w:jc w:val="center"/>
              <w:rPr>
                <w:b/>
                <w:sz w:val="20"/>
                <w:lang w:val="sr-Cyrl-CS"/>
              </w:rPr>
            </w:pPr>
            <w:r>
              <w:rPr>
                <w:b/>
                <w:sz w:val="20"/>
                <w:lang w:val="sr-Cyrl-CS"/>
              </w:rPr>
              <w:t>%</w:t>
            </w:r>
          </w:p>
        </w:tc>
      </w:tr>
      <w:tr w:rsidR="00E65705" w:rsidTr="00FC4563">
        <w:tc>
          <w:tcPr>
            <w:tcW w:w="435" w:type="dxa"/>
            <w:tcBorders>
              <w:top w:val="single" w:sz="4" w:space="0" w:color="000000"/>
              <w:left w:val="double" w:sz="1" w:space="0" w:color="000000"/>
              <w:bottom w:val="single" w:sz="4" w:space="0" w:color="000000"/>
            </w:tcBorders>
            <w:shd w:val="clear" w:color="auto" w:fill="auto"/>
          </w:tcPr>
          <w:p w:rsidR="00E65705" w:rsidRDefault="00E65705" w:rsidP="00FC4563">
            <w:pPr>
              <w:snapToGrid w:val="0"/>
              <w:jc w:val="center"/>
              <w:rPr>
                <w:sz w:val="20"/>
                <w:lang w:val="sr-Cyrl-CS"/>
              </w:rPr>
            </w:pPr>
            <w:r>
              <w:rPr>
                <w:sz w:val="20"/>
                <w:lang w:val="sr-Cyrl-CS"/>
              </w:rPr>
              <w:t>1.</w:t>
            </w:r>
          </w:p>
        </w:tc>
        <w:tc>
          <w:tcPr>
            <w:tcW w:w="3960" w:type="dxa"/>
            <w:tcBorders>
              <w:top w:val="single" w:sz="4" w:space="0" w:color="000000"/>
              <w:left w:val="single" w:sz="4" w:space="0" w:color="000000"/>
              <w:bottom w:val="single" w:sz="4" w:space="0" w:color="000000"/>
            </w:tcBorders>
            <w:shd w:val="clear" w:color="auto" w:fill="auto"/>
          </w:tcPr>
          <w:p w:rsidR="00E65705" w:rsidRDefault="00E65705" w:rsidP="00FC4563">
            <w:pPr>
              <w:snapToGrid w:val="0"/>
              <w:jc w:val="both"/>
              <w:rPr>
                <w:sz w:val="20"/>
                <w:lang w:val="sr-Cyrl-CS"/>
              </w:rPr>
            </w:pPr>
            <w:r>
              <w:rPr>
                <w:sz w:val="20"/>
                <w:lang w:val="sr-Cyrl-CS"/>
              </w:rPr>
              <w:t>ВСС</w:t>
            </w:r>
          </w:p>
        </w:tc>
        <w:tc>
          <w:tcPr>
            <w:tcW w:w="2310" w:type="dxa"/>
            <w:tcBorders>
              <w:top w:val="single" w:sz="4" w:space="0" w:color="000000"/>
              <w:left w:val="single" w:sz="4" w:space="0" w:color="000000"/>
              <w:bottom w:val="single" w:sz="4" w:space="0" w:color="000000"/>
            </w:tcBorders>
            <w:shd w:val="clear" w:color="auto" w:fill="auto"/>
          </w:tcPr>
          <w:p w:rsidR="00E65705" w:rsidRPr="0099671E" w:rsidRDefault="00E65705" w:rsidP="00FC4563">
            <w:pPr>
              <w:snapToGrid w:val="0"/>
              <w:jc w:val="center"/>
              <w:rPr>
                <w:sz w:val="20"/>
                <w:lang w:val="sr-Latn-BA"/>
              </w:rPr>
            </w:pPr>
            <w:r>
              <w:rPr>
                <w:sz w:val="20"/>
                <w:lang w:val="sr-Cyrl-CS"/>
              </w:rPr>
              <w:t>1</w:t>
            </w:r>
            <w:r w:rsidR="0099671E">
              <w:rPr>
                <w:sz w:val="20"/>
                <w:lang w:val="sr-Latn-BA"/>
              </w:rPr>
              <w:t>23</w:t>
            </w:r>
          </w:p>
        </w:tc>
        <w:tc>
          <w:tcPr>
            <w:tcW w:w="2811" w:type="dxa"/>
            <w:tcBorders>
              <w:top w:val="single" w:sz="4" w:space="0" w:color="000000"/>
              <w:left w:val="single" w:sz="4" w:space="0" w:color="000000"/>
              <w:bottom w:val="single" w:sz="4" w:space="0" w:color="000000"/>
              <w:right w:val="double" w:sz="1" w:space="0" w:color="000000"/>
            </w:tcBorders>
            <w:shd w:val="clear" w:color="auto" w:fill="auto"/>
          </w:tcPr>
          <w:p w:rsidR="00E65705" w:rsidRDefault="0099671E" w:rsidP="00FC4563">
            <w:pPr>
              <w:snapToGrid w:val="0"/>
              <w:jc w:val="center"/>
              <w:rPr>
                <w:sz w:val="20"/>
                <w:lang w:val="sr-Cyrl-CS"/>
              </w:rPr>
            </w:pPr>
            <w:r>
              <w:rPr>
                <w:sz w:val="20"/>
                <w:lang w:val="sr-Cyrl-CS"/>
              </w:rPr>
              <w:t>3</w:t>
            </w:r>
            <w:r>
              <w:rPr>
                <w:sz w:val="20"/>
                <w:lang w:val="sr-Latn-BA"/>
              </w:rPr>
              <w:t>1</w:t>
            </w:r>
            <w:r>
              <w:rPr>
                <w:sz w:val="20"/>
                <w:lang w:val="sr-Cyrl-CS"/>
              </w:rPr>
              <w:t>,</w:t>
            </w:r>
            <w:r>
              <w:rPr>
                <w:sz w:val="20"/>
                <w:lang w:val="sr-Latn-BA"/>
              </w:rPr>
              <w:t>14</w:t>
            </w:r>
            <w:r w:rsidR="00E65705">
              <w:rPr>
                <w:sz w:val="20"/>
                <w:lang w:val="sr-Cyrl-CS"/>
              </w:rPr>
              <w:t>%</w:t>
            </w:r>
          </w:p>
        </w:tc>
      </w:tr>
      <w:tr w:rsidR="00E65705" w:rsidTr="00FC4563">
        <w:tc>
          <w:tcPr>
            <w:tcW w:w="435" w:type="dxa"/>
            <w:tcBorders>
              <w:top w:val="single" w:sz="4" w:space="0" w:color="000000"/>
              <w:left w:val="double" w:sz="1" w:space="0" w:color="000000"/>
              <w:bottom w:val="single" w:sz="4" w:space="0" w:color="000000"/>
            </w:tcBorders>
            <w:shd w:val="clear" w:color="auto" w:fill="auto"/>
          </w:tcPr>
          <w:p w:rsidR="00E65705" w:rsidRDefault="00E65705" w:rsidP="00FC4563">
            <w:pPr>
              <w:snapToGrid w:val="0"/>
              <w:jc w:val="center"/>
              <w:rPr>
                <w:sz w:val="20"/>
                <w:lang w:val="sr-Cyrl-CS"/>
              </w:rPr>
            </w:pPr>
            <w:r>
              <w:rPr>
                <w:sz w:val="20"/>
                <w:lang w:val="sr-Cyrl-CS"/>
              </w:rPr>
              <w:t>2.</w:t>
            </w:r>
          </w:p>
        </w:tc>
        <w:tc>
          <w:tcPr>
            <w:tcW w:w="3960" w:type="dxa"/>
            <w:tcBorders>
              <w:top w:val="single" w:sz="4" w:space="0" w:color="000000"/>
              <w:left w:val="single" w:sz="4" w:space="0" w:color="000000"/>
              <w:bottom w:val="single" w:sz="4" w:space="0" w:color="000000"/>
            </w:tcBorders>
            <w:shd w:val="clear" w:color="auto" w:fill="auto"/>
          </w:tcPr>
          <w:p w:rsidR="00E65705" w:rsidRDefault="00E65705" w:rsidP="00FC4563">
            <w:pPr>
              <w:snapToGrid w:val="0"/>
              <w:jc w:val="both"/>
              <w:rPr>
                <w:sz w:val="20"/>
                <w:lang w:val="sr-Cyrl-CS"/>
              </w:rPr>
            </w:pPr>
            <w:r>
              <w:rPr>
                <w:sz w:val="20"/>
                <w:lang w:val="sr-Cyrl-CS"/>
              </w:rPr>
              <w:t>ВШС</w:t>
            </w:r>
          </w:p>
        </w:tc>
        <w:tc>
          <w:tcPr>
            <w:tcW w:w="2310" w:type="dxa"/>
            <w:tcBorders>
              <w:top w:val="single" w:sz="4" w:space="0" w:color="000000"/>
              <w:left w:val="single" w:sz="4" w:space="0" w:color="000000"/>
              <w:bottom w:val="single" w:sz="4" w:space="0" w:color="000000"/>
            </w:tcBorders>
            <w:shd w:val="clear" w:color="auto" w:fill="auto"/>
          </w:tcPr>
          <w:p w:rsidR="00E65705" w:rsidRPr="0099671E" w:rsidRDefault="00E65705" w:rsidP="00FC4563">
            <w:pPr>
              <w:snapToGrid w:val="0"/>
              <w:jc w:val="center"/>
              <w:rPr>
                <w:sz w:val="20"/>
                <w:lang w:val="sr-Latn-BA"/>
              </w:rPr>
            </w:pPr>
            <w:r>
              <w:rPr>
                <w:sz w:val="20"/>
                <w:lang w:val="sr-Cyrl-CS"/>
              </w:rPr>
              <w:t>2</w:t>
            </w:r>
            <w:r w:rsidR="0099671E">
              <w:rPr>
                <w:sz w:val="20"/>
                <w:lang w:val="sr-Latn-BA"/>
              </w:rPr>
              <w:t>5</w:t>
            </w:r>
          </w:p>
        </w:tc>
        <w:tc>
          <w:tcPr>
            <w:tcW w:w="2811" w:type="dxa"/>
            <w:tcBorders>
              <w:top w:val="single" w:sz="4" w:space="0" w:color="000000"/>
              <w:left w:val="single" w:sz="4" w:space="0" w:color="000000"/>
              <w:bottom w:val="single" w:sz="4" w:space="0" w:color="000000"/>
              <w:right w:val="double" w:sz="1" w:space="0" w:color="000000"/>
            </w:tcBorders>
            <w:shd w:val="clear" w:color="auto" w:fill="auto"/>
          </w:tcPr>
          <w:p w:rsidR="00E65705" w:rsidRDefault="0099671E" w:rsidP="00FC4563">
            <w:pPr>
              <w:snapToGrid w:val="0"/>
              <w:jc w:val="center"/>
              <w:rPr>
                <w:sz w:val="20"/>
                <w:lang w:val="sr-Cyrl-CS"/>
              </w:rPr>
            </w:pPr>
            <w:r>
              <w:rPr>
                <w:sz w:val="20"/>
                <w:lang w:val="sr-Latn-BA"/>
              </w:rPr>
              <w:t>6</w:t>
            </w:r>
            <w:r>
              <w:rPr>
                <w:sz w:val="20"/>
                <w:lang w:val="sr-Cyrl-CS"/>
              </w:rPr>
              <w:t>,</w:t>
            </w:r>
            <w:r>
              <w:rPr>
                <w:sz w:val="20"/>
                <w:lang w:val="sr-Latn-BA"/>
              </w:rPr>
              <w:t>33</w:t>
            </w:r>
            <w:r w:rsidR="00E65705">
              <w:rPr>
                <w:sz w:val="20"/>
                <w:lang w:val="sr-Cyrl-CS"/>
              </w:rPr>
              <w:t>%</w:t>
            </w:r>
          </w:p>
        </w:tc>
      </w:tr>
      <w:tr w:rsidR="00E65705" w:rsidTr="00FC4563">
        <w:tc>
          <w:tcPr>
            <w:tcW w:w="435" w:type="dxa"/>
            <w:tcBorders>
              <w:top w:val="single" w:sz="4" w:space="0" w:color="000000"/>
              <w:left w:val="double" w:sz="1" w:space="0" w:color="000000"/>
              <w:bottom w:val="single" w:sz="4" w:space="0" w:color="000000"/>
            </w:tcBorders>
            <w:shd w:val="clear" w:color="auto" w:fill="auto"/>
          </w:tcPr>
          <w:p w:rsidR="00E65705" w:rsidRDefault="00E65705" w:rsidP="00FC4563">
            <w:pPr>
              <w:snapToGrid w:val="0"/>
              <w:jc w:val="center"/>
              <w:rPr>
                <w:sz w:val="20"/>
                <w:lang w:val="sr-Cyrl-CS"/>
              </w:rPr>
            </w:pPr>
            <w:r>
              <w:rPr>
                <w:sz w:val="20"/>
                <w:lang w:val="sr-Cyrl-CS"/>
              </w:rPr>
              <w:t>3.</w:t>
            </w:r>
          </w:p>
        </w:tc>
        <w:tc>
          <w:tcPr>
            <w:tcW w:w="3960" w:type="dxa"/>
            <w:tcBorders>
              <w:top w:val="single" w:sz="4" w:space="0" w:color="000000"/>
              <w:left w:val="single" w:sz="4" w:space="0" w:color="000000"/>
              <w:bottom w:val="single" w:sz="4" w:space="0" w:color="000000"/>
            </w:tcBorders>
            <w:shd w:val="clear" w:color="auto" w:fill="auto"/>
          </w:tcPr>
          <w:p w:rsidR="00E65705" w:rsidRDefault="00E65705" w:rsidP="00FC4563">
            <w:pPr>
              <w:snapToGrid w:val="0"/>
              <w:jc w:val="both"/>
              <w:rPr>
                <w:sz w:val="20"/>
                <w:lang w:val="sr-Cyrl-CS"/>
              </w:rPr>
            </w:pPr>
            <w:r>
              <w:rPr>
                <w:sz w:val="20"/>
                <w:lang w:val="sr-Cyrl-CS"/>
              </w:rPr>
              <w:t>ССС</w:t>
            </w:r>
          </w:p>
        </w:tc>
        <w:tc>
          <w:tcPr>
            <w:tcW w:w="2310" w:type="dxa"/>
            <w:tcBorders>
              <w:top w:val="single" w:sz="4" w:space="0" w:color="000000"/>
              <w:left w:val="single" w:sz="4" w:space="0" w:color="000000"/>
              <w:bottom w:val="single" w:sz="4" w:space="0" w:color="000000"/>
            </w:tcBorders>
            <w:shd w:val="clear" w:color="auto" w:fill="auto"/>
          </w:tcPr>
          <w:p w:rsidR="00E65705" w:rsidRPr="0099671E" w:rsidRDefault="00E65705" w:rsidP="00FC4563">
            <w:pPr>
              <w:snapToGrid w:val="0"/>
              <w:jc w:val="center"/>
              <w:rPr>
                <w:sz w:val="20"/>
                <w:lang w:val="sr-Latn-BA"/>
              </w:rPr>
            </w:pPr>
            <w:r>
              <w:rPr>
                <w:sz w:val="20"/>
                <w:lang w:val="sr-Cyrl-CS"/>
              </w:rPr>
              <w:t>1</w:t>
            </w:r>
            <w:r w:rsidR="0099671E">
              <w:rPr>
                <w:sz w:val="20"/>
              </w:rPr>
              <w:t>88</w:t>
            </w:r>
          </w:p>
        </w:tc>
        <w:tc>
          <w:tcPr>
            <w:tcW w:w="2811" w:type="dxa"/>
            <w:tcBorders>
              <w:top w:val="single" w:sz="4" w:space="0" w:color="000000"/>
              <w:left w:val="single" w:sz="4" w:space="0" w:color="000000"/>
              <w:bottom w:val="single" w:sz="4" w:space="0" w:color="000000"/>
              <w:right w:val="double" w:sz="1" w:space="0" w:color="000000"/>
            </w:tcBorders>
            <w:shd w:val="clear" w:color="auto" w:fill="auto"/>
          </w:tcPr>
          <w:p w:rsidR="00E65705" w:rsidRDefault="00E65705" w:rsidP="00FC4563">
            <w:pPr>
              <w:snapToGrid w:val="0"/>
              <w:jc w:val="center"/>
              <w:rPr>
                <w:sz w:val="20"/>
                <w:lang w:val="sr-Cyrl-CS"/>
              </w:rPr>
            </w:pPr>
            <w:r>
              <w:rPr>
                <w:sz w:val="20"/>
                <w:lang w:val="sr-Cyrl-CS"/>
              </w:rPr>
              <w:t>4</w:t>
            </w:r>
            <w:r w:rsidR="0099671E">
              <w:rPr>
                <w:sz w:val="20"/>
              </w:rPr>
              <w:t>7</w:t>
            </w:r>
            <w:r w:rsidR="0099671E">
              <w:rPr>
                <w:sz w:val="20"/>
                <w:lang w:val="sr-Cyrl-CS"/>
              </w:rPr>
              <w:t>,</w:t>
            </w:r>
            <w:r w:rsidR="0099671E">
              <w:rPr>
                <w:sz w:val="20"/>
                <w:lang w:val="sr-Latn-BA"/>
              </w:rPr>
              <w:t>59</w:t>
            </w:r>
            <w:r>
              <w:rPr>
                <w:sz w:val="20"/>
                <w:lang w:val="sr-Cyrl-CS"/>
              </w:rPr>
              <w:t>%</w:t>
            </w:r>
          </w:p>
        </w:tc>
      </w:tr>
      <w:tr w:rsidR="00E65705" w:rsidTr="00FC4563">
        <w:trPr>
          <w:trHeight w:val="183"/>
        </w:trPr>
        <w:tc>
          <w:tcPr>
            <w:tcW w:w="435" w:type="dxa"/>
            <w:tcBorders>
              <w:top w:val="single" w:sz="4" w:space="0" w:color="000000"/>
              <w:left w:val="double" w:sz="1" w:space="0" w:color="000000"/>
              <w:bottom w:val="single" w:sz="4" w:space="0" w:color="000000"/>
            </w:tcBorders>
            <w:shd w:val="clear" w:color="auto" w:fill="auto"/>
          </w:tcPr>
          <w:p w:rsidR="00E65705" w:rsidRDefault="00E65705" w:rsidP="00FC4563">
            <w:pPr>
              <w:snapToGrid w:val="0"/>
              <w:jc w:val="center"/>
              <w:rPr>
                <w:sz w:val="20"/>
                <w:lang w:val="sr-Cyrl-CS"/>
              </w:rPr>
            </w:pPr>
            <w:r>
              <w:rPr>
                <w:sz w:val="20"/>
                <w:lang w:val="sr-Cyrl-CS"/>
              </w:rPr>
              <w:t>4.</w:t>
            </w:r>
          </w:p>
        </w:tc>
        <w:tc>
          <w:tcPr>
            <w:tcW w:w="3960" w:type="dxa"/>
            <w:tcBorders>
              <w:top w:val="single" w:sz="4" w:space="0" w:color="000000"/>
              <w:left w:val="single" w:sz="4" w:space="0" w:color="000000"/>
              <w:bottom w:val="single" w:sz="4" w:space="0" w:color="000000"/>
            </w:tcBorders>
            <w:shd w:val="clear" w:color="auto" w:fill="auto"/>
          </w:tcPr>
          <w:p w:rsidR="00E65705" w:rsidRDefault="00E65705" w:rsidP="00FC4563">
            <w:pPr>
              <w:snapToGrid w:val="0"/>
              <w:jc w:val="both"/>
              <w:rPr>
                <w:sz w:val="20"/>
                <w:lang w:val="sr-Cyrl-CS"/>
              </w:rPr>
            </w:pPr>
            <w:r>
              <w:rPr>
                <w:sz w:val="20"/>
                <w:lang w:val="sr-Cyrl-CS"/>
              </w:rPr>
              <w:t>ВКВ</w:t>
            </w:r>
          </w:p>
        </w:tc>
        <w:tc>
          <w:tcPr>
            <w:tcW w:w="2310" w:type="dxa"/>
            <w:tcBorders>
              <w:top w:val="single" w:sz="4" w:space="0" w:color="000000"/>
              <w:left w:val="single" w:sz="4" w:space="0" w:color="000000"/>
              <w:bottom w:val="single" w:sz="4" w:space="0" w:color="000000"/>
            </w:tcBorders>
            <w:shd w:val="clear" w:color="auto" w:fill="auto"/>
          </w:tcPr>
          <w:p w:rsidR="00E65705" w:rsidRPr="0099671E" w:rsidRDefault="0099671E" w:rsidP="00FC4563">
            <w:pPr>
              <w:snapToGrid w:val="0"/>
              <w:jc w:val="center"/>
              <w:rPr>
                <w:sz w:val="20"/>
                <w:lang w:val="sr-Latn-BA"/>
              </w:rPr>
            </w:pPr>
            <w:r>
              <w:rPr>
                <w:sz w:val="20"/>
                <w:lang w:val="sr-Latn-BA"/>
              </w:rPr>
              <w:t>9</w:t>
            </w:r>
          </w:p>
        </w:tc>
        <w:tc>
          <w:tcPr>
            <w:tcW w:w="2811" w:type="dxa"/>
            <w:tcBorders>
              <w:top w:val="single" w:sz="4" w:space="0" w:color="000000"/>
              <w:left w:val="single" w:sz="4" w:space="0" w:color="000000"/>
              <w:bottom w:val="single" w:sz="4" w:space="0" w:color="000000"/>
              <w:right w:val="double" w:sz="1" w:space="0" w:color="000000"/>
            </w:tcBorders>
            <w:shd w:val="clear" w:color="auto" w:fill="auto"/>
          </w:tcPr>
          <w:p w:rsidR="00E65705" w:rsidRDefault="0099671E" w:rsidP="00FC4563">
            <w:pPr>
              <w:snapToGrid w:val="0"/>
              <w:jc w:val="center"/>
              <w:rPr>
                <w:sz w:val="20"/>
                <w:lang w:val="sr-Cyrl-CS"/>
              </w:rPr>
            </w:pPr>
            <w:r>
              <w:rPr>
                <w:sz w:val="20"/>
                <w:lang w:val="sr-Cyrl-CS"/>
              </w:rPr>
              <w:t>2,2</w:t>
            </w:r>
            <w:r>
              <w:rPr>
                <w:sz w:val="20"/>
                <w:lang w:val="sr-Latn-BA"/>
              </w:rPr>
              <w:t>8</w:t>
            </w:r>
            <w:r w:rsidR="00E65705">
              <w:rPr>
                <w:sz w:val="20"/>
                <w:lang w:val="sr-Cyrl-CS"/>
              </w:rPr>
              <w:t>%</w:t>
            </w:r>
          </w:p>
        </w:tc>
      </w:tr>
      <w:tr w:rsidR="00E65705" w:rsidTr="00FC4563">
        <w:tc>
          <w:tcPr>
            <w:tcW w:w="435" w:type="dxa"/>
            <w:tcBorders>
              <w:top w:val="single" w:sz="4" w:space="0" w:color="000000"/>
              <w:left w:val="double" w:sz="1" w:space="0" w:color="000000"/>
              <w:bottom w:val="single" w:sz="4" w:space="0" w:color="000000"/>
            </w:tcBorders>
            <w:shd w:val="clear" w:color="auto" w:fill="auto"/>
          </w:tcPr>
          <w:p w:rsidR="00E65705" w:rsidRDefault="00E65705" w:rsidP="00FC4563">
            <w:pPr>
              <w:snapToGrid w:val="0"/>
              <w:jc w:val="center"/>
              <w:rPr>
                <w:sz w:val="20"/>
                <w:lang w:val="sr-Cyrl-CS"/>
              </w:rPr>
            </w:pPr>
            <w:r>
              <w:rPr>
                <w:sz w:val="20"/>
                <w:lang w:val="sr-Cyrl-CS"/>
              </w:rPr>
              <w:t>5.</w:t>
            </w:r>
          </w:p>
        </w:tc>
        <w:tc>
          <w:tcPr>
            <w:tcW w:w="3960" w:type="dxa"/>
            <w:tcBorders>
              <w:top w:val="single" w:sz="4" w:space="0" w:color="000000"/>
              <w:left w:val="single" w:sz="4" w:space="0" w:color="000000"/>
              <w:bottom w:val="single" w:sz="4" w:space="0" w:color="000000"/>
            </w:tcBorders>
            <w:shd w:val="clear" w:color="auto" w:fill="auto"/>
          </w:tcPr>
          <w:p w:rsidR="00E65705" w:rsidRDefault="00E65705" w:rsidP="00FC4563">
            <w:pPr>
              <w:snapToGrid w:val="0"/>
              <w:jc w:val="both"/>
              <w:rPr>
                <w:sz w:val="20"/>
                <w:lang w:val="sr-Cyrl-CS"/>
              </w:rPr>
            </w:pPr>
            <w:r>
              <w:rPr>
                <w:sz w:val="20"/>
                <w:lang w:val="sr-Cyrl-CS"/>
              </w:rPr>
              <w:t>КВ</w:t>
            </w:r>
          </w:p>
        </w:tc>
        <w:tc>
          <w:tcPr>
            <w:tcW w:w="2310" w:type="dxa"/>
            <w:tcBorders>
              <w:top w:val="single" w:sz="4" w:space="0" w:color="000000"/>
              <w:left w:val="single" w:sz="4" w:space="0" w:color="000000"/>
              <w:bottom w:val="single" w:sz="4" w:space="0" w:color="000000"/>
            </w:tcBorders>
            <w:shd w:val="clear" w:color="auto" w:fill="auto"/>
          </w:tcPr>
          <w:p w:rsidR="00E65705" w:rsidRPr="0099671E" w:rsidRDefault="0099671E" w:rsidP="00FC4563">
            <w:pPr>
              <w:snapToGrid w:val="0"/>
              <w:jc w:val="center"/>
              <w:rPr>
                <w:sz w:val="20"/>
                <w:lang w:val="sr-Latn-BA"/>
              </w:rPr>
            </w:pPr>
            <w:r>
              <w:rPr>
                <w:sz w:val="20"/>
                <w:lang w:val="sr-Latn-BA"/>
              </w:rPr>
              <w:t>10</w:t>
            </w:r>
          </w:p>
        </w:tc>
        <w:tc>
          <w:tcPr>
            <w:tcW w:w="2811" w:type="dxa"/>
            <w:tcBorders>
              <w:top w:val="single" w:sz="4" w:space="0" w:color="000000"/>
              <w:left w:val="single" w:sz="4" w:space="0" w:color="000000"/>
              <w:bottom w:val="single" w:sz="4" w:space="0" w:color="000000"/>
              <w:right w:val="double" w:sz="1" w:space="0" w:color="000000"/>
            </w:tcBorders>
            <w:shd w:val="clear" w:color="auto" w:fill="auto"/>
          </w:tcPr>
          <w:p w:rsidR="00E65705" w:rsidRDefault="0099671E" w:rsidP="00FC4563">
            <w:pPr>
              <w:snapToGrid w:val="0"/>
              <w:jc w:val="center"/>
              <w:rPr>
                <w:sz w:val="20"/>
                <w:lang w:val="sr-Cyrl-CS"/>
              </w:rPr>
            </w:pPr>
            <w:r>
              <w:rPr>
                <w:sz w:val="20"/>
                <w:lang w:val="sr-Latn-BA"/>
              </w:rPr>
              <w:t>2</w:t>
            </w:r>
            <w:r>
              <w:rPr>
                <w:sz w:val="20"/>
                <w:lang w:val="sr-Cyrl-CS"/>
              </w:rPr>
              <w:t>,</w:t>
            </w:r>
            <w:r>
              <w:rPr>
                <w:sz w:val="20"/>
                <w:lang w:val="sr-Latn-BA"/>
              </w:rPr>
              <w:t>53</w:t>
            </w:r>
            <w:r w:rsidR="00E65705">
              <w:rPr>
                <w:sz w:val="20"/>
                <w:lang w:val="sr-Cyrl-CS"/>
              </w:rPr>
              <w:t>%</w:t>
            </w:r>
          </w:p>
        </w:tc>
      </w:tr>
      <w:tr w:rsidR="00E65705" w:rsidTr="00FC4563">
        <w:tc>
          <w:tcPr>
            <w:tcW w:w="435" w:type="dxa"/>
            <w:tcBorders>
              <w:top w:val="single" w:sz="4" w:space="0" w:color="000000"/>
              <w:left w:val="double" w:sz="1" w:space="0" w:color="000000"/>
              <w:bottom w:val="single" w:sz="4" w:space="0" w:color="000000"/>
            </w:tcBorders>
            <w:shd w:val="clear" w:color="auto" w:fill="auto"/>
          </w:tcPr>
          <w:p w:rsidR="00E65705" w:rsidRDefault="00E65705" w:rsidP="00FC4563">
            <w:pPr>
              <w:snapToGrid w:val="0"/>
              <w:jc w:val="center"/>
              <w:rPr>
                <w:sz w:val="20"/>
                <w:lang w:val="sr-Cyrl-CS"/>
              </w:rPr>
            </w:pPr>
            <w:r>
              <w:rPr>
                <w:sz w:val="20"/>
                <w:lang w:val="sr-Cyrl-CS"/>
              </w:rPr>
              <w:t>6.</w:t>
            </w:r>
          </w:p>
        </w:tc>
        <w:tc>
          <w:tcPr>
            <w:tcW w:w="3960" w:type="dxa"/>
            <w:tcBorders>
              <w:top w:val="single" w:sz="4" w:space="0" w:color="000000"/>
              <w:left w:val="single" w:sz="4" w:space="0" w:color="000000"/>
              <w:bottom w:val="single" w:sz="4" w:space="0" w:color="000000"/>
            </w:tcBorders>
            <w:shd w:val="clear" w:color="auto" w:fill="auto"/>
          </w:tcPr>
          <w:p w:rsidR="00E65705" w:rsidRDefault="00E65705" w:rsidP="00FC4563">
            <w:pPr>
              <w:snapToGrid w:val="0"/>
              <w:jc w:val="both"/>
              <w:rPr>
                <w:sz w:val="20"/>
                <w:lang w:val="sr-Cyrl-CS"/>
              </w:rPr>
            </w:pPr>
            <w:r>
              <w:rPr>
                <w:sz w:val="20"/>
                <w:lang w:val="sr-Cyrl-CS"/>
              </w:rPr>
              <w:t>НК</w:t>
            </w:r>
          </w:p>
        </w:tc>
        <w:tc>
          <w:tcPr>
            <w:tcW w:w="2310" w:type="dxa"/>
            <w:tcBorders>
              <w:top w:val="single" w:sz="4" w:space="0" w:color="000000"/>
              <w:left w:val="single" w:sz="4" w:space="0" w:color="000000"/>
              <w:bottom w:val="single" w:sz="4" w:space="0" w:color="000000"/>
            </w:tcBorders>
            <w:shd w:val="clear" w:color="auto" w:fill="auto"/>
          </w:tcPr>
          <w:p w:rsidR="00E65705" w:rsidRPr="002611D6" w:rsidRDefault="0099671E" w:rsidP="00FC4563">
            <w:pPr>
              <w:snapToGrid w:val="0"/>
              <w:jc w:val="center"/>
              <w:rPr>
                <w:sz w:val="20"/>
                <w:lang w:val="sr-Cyrl-CS"/>
              </w:rPr>
            </w:pPr>
            <w:r>
              <w:rPr>
                <w:sz w:val="20"/>
              </w:rPr>
              <w:t>40</w:t>
            </w:r>
          </w:p>
        </w:tc>
        <w:tc>
          <w:tcPr>
            <w:tcW w:w="2811" w:type="dxa"/>
            <w:tcBorders>
              <w:top w:val="single" w:sz="4" w:space="0" w:color="000000"/>
              <w:left w:val="single" w:sz="4" w:space="0" w:color="000000"/>
              <w:bottom w:val="single" w:sz="4" w:space="0" w:color="000000"/>
              <w:right w:val="double" w:sz="1" w:space="0" w:color="000000"/>
            </w:tcBorders>
            <w:shd w:val="clear" w:color="auto" w:fill="auto"/>
          </w:tcPr>
          <w:p w:rsidR="00E65705" w:rsidRDefault="0099671E" w:rsidP="00FC4563">
            <w:pPr>
              <w:snapToGrid w:val="0"/>
              <w:jc w:val="center"/>
              <w:rPr>
                <w:sz w:val="20"/>
                <w:lang w:val="sr-Cyrl-CS"/>
              </w:rPr>
            </w:pPr>
            <w:r>
              <w:rPr>
                <w:sz w:val="20"/>
              </w:rPr>
              <w:t>10</w:t>
            </w:r>
            <w:r>
              <w:rPr>
                <w:sz w:val="20"/>
                <w:lang w:val="sr-Cyrl-CS"/>
              </w:rPr>
              <w:t>,</w:t>
            </w:r>
            <w:r>
              <w:rPr>
                <w:sz w:val="20"/>
                <w:lang w:val="sr-Latn-BA"/>
              </w:rPr>
              <w:t>1</w:t>
            </w:r>
            <w:r w:rsidR="00E65705">
              <w:rPr>
                <w:sz w:val="20"/>
                <w:lang w:val="sr-Cyrl-CS"/>
              </w:rPr>
              <w:t>3%</w:t>
            </w:r>
          </w:p>
        </w:tc>
      </w:tr>
      <w:tr w:rsidR="00E65705" w:rsidTr="00FC4563">
        <w:tc>
          <w:tcPr>
            <w:tcW w:w="435" w:type="dxa"/>
            <w:tcBorders>
              <w:top w:val="single" w:sz="4" w:space="0" w:color="000000"/>
              <w:left w:val="double" w:sz="1" w:space="0" w:color="000000"/>
              <w:bottom w:val="double" w:sz="1" w:space="0" w:color="000000"/>
            </w:tcBorders>
            <w:shd w:val="clear" w:color="auto" w:fill="auto"/>
          </w:tcPr>
          <w:p w:rsidR="00E65705" w:rsidRDefault="00E65705" w:rsidP="00FC4563">
            <w:pPr>
              <w:snapToGrid w:val="0"/>
              <w:jc w:val="both"/>
              <w:rPr>
                <w:sz w:val="20"/>
                <w:lang w:val="sr-Cyrl-CS"/>
              </w:rPr>
            </w:pPr>
          </w:p>
        </w:tc>
        <w:tc>
          <w:tcPr>
            <w:tcW w:w="3960" w:type="dxa"/>
            <w:tcBorders>
              <w:top w:val="single" w:sz="4" w:space="0" w:color="000000"/>
              <w:left w:val="single" w:sz="4" w:space="0" w:color="000000"/>
              <w:bottom w:val="double" w:sz="1" w:space="0" w:color="000000"/>
            </w:tcBorders>
            <w:shd w:val="clear" w:color="auto" w:fill="auto"/>
          </w:tcPr>
          <w:p w:rsidR="00E65705" w:rsidRDefault="00E65705" w:rsidP="00FC4563">
            <w:pPr>
              <w:snapToGrid w:val="0"/>
              <w:jc w:val="center"/>
              <w:rPr>
                <w:b/>
                <w:sz w:val="20"/>
                <w:lang w:val="sr-Cyrl-CS"/>
              </w:rPr>
            </w:pPr>
            <w:r>
              <w:rPr>
                <w:b/>
                <w:sz w:val="20"/>
                <w:lang w:val="sr-Cyrl-CS"/>
              </w:rPr>
              <w:t>У К У П Н О</w:t>
            </w:r>
          </w:p>
        </w:tc>
        <w:tc>
          <w:tcPr>
            <w:tcW w:w="2310" w:type="dxa"/>
            <w:tcBorders>
              <w:top w:val="single" w:sz="4" w:space="0" w:color="000000"/>
              <w:left w:val="single" w:sz="4" w:space="0" w:color="000000"/>
              <w:bottom w:val="double" w:sz="1" w:space="0" w:color="000000"/>
            </w:tcBorders>
            <w:shd w:val="clear" w:color="auto" w:fill="auto"/>
          </w:tcPr>
          <w:p w:rsidR="00E65705" w:rsidRPr="0099671E" w:rsidRDefault="0099671E" w:rsidP="00FC4563">
            <w:pPr>
              <w:snapToGrid w:val="0"/>
              <w:jc w:val="center"/>
              <w:rPr>
                <w:b/>
                <w:sz w:val="20"/>
                <w:lang w:val="sr-Latn-BA"/>
              </w:rPr>
            </w:pPr>
            <w:r>
              <w:rPr>
                <w:b/>
                <w:sz w:val="20"/>
                <w:lang w:val="sr-Latn-BA"/>
              </w:rPr>
              <w:t>395</w:t>
            </w:r>
          </w:p>
        </w:tc>
        <w:tc>
          <w:tcPr>
            <w:tcW w:w="2811" w:type="dxa"/>
            <w:tcBorders>
              <w:top w:val="single" w:sz="4" w:space="0" w:color="000000"/>
              <w:left w:val="single" w:sz="4" w:space="0" w:color="000000"/>
              <w:bottom w:val="double" w:sz="1" w:space="0" w:color="000000"/>
              <w:right w:val="double" w:sz="1" w:space="0" w:color="000000"/>
            </w:tcBorders>
            <w:shd w:val="clear" w:color="auto" w:fill="auto"/>
          </w:tcPr>
          <w:p w:rsidR="00E65705" w:rsidRDefault="00E65705" w:rsidP="00FC4563">
            <w:pPr>
              <w:snapToGrid w:val="0"/>
              <w:jc w:val="center"/>
              <w:rPr>
                <w:b/>
                <w:sz w:val="20"/>
                <w:lang w:val="sr-Cyrl-CS"/>
              </w:rPr>
            </w:pPr>
            <w:r>
              <w:rPr>
                <w:b/>
                <w:sz w:val="20"/>
                <w:lang w:val="sr-Cyrl-CS"/>
              </w:rPr>
              <w:t>100%</w:t>
            </w:r>
          </w:p>
        </w:tc>
      </w:tr>
    </w:tbl>
    <w:p w:rsidR="00E65705" w:rsidRDefault="00E65705" w:rsidP="00E65705">
      <w:pPr>
        <w:jc w:val="both"/>
        <w:rPr>
          <w:lang w:val="sr-Cyrl-CS"/>
        </w:rPr>
      </w:pPr>
      <w:r>
        <w:rPr>
          <w:lang w:val="sr-Cyrl-CS"/>
        </w:rPr>
        <w:tab/>
      </w:r>
    </w:p>
    <w:p w:rsidR="00E65705" w:rsidRDefault="00E65705" w:rsidP="00E65705">
      <w:pPr>
        <w:jc w:val="both"/>
        <w:rPr>
          <w:lang w:val="sr-Cyrl-CS"/>
        </w:rPr>
      </w:pPr>
      <w:r>
        <w:rPr>
          <w:lang w:val="sr-Cyrl-CS"/>
        </w:rPr>
        <w:tab/>
        <w:t xml:space="preserve">Потребно је нагласити да Дом здравља Бијељина има врло повољну структуру запослених ако се узме у обзир однос броја медицинског и немедицинског особља. Наиме, </w:t>
      </w:r>
      <w:r w:rsidR="0099671E">
        <w:rPr>
          <w:lang w:val="sr-Cyrl-CS"/>
        </w:rPr>
        <w:t>од укупног броја запослених 19,</w:t>
      </w:r>
      <w:r w:rsidR="0099671E">
        <w:rPr>
          <w:lang w:val="sr-Latn-BA"/>
        </w:rPr>
        <w:t>7</w:t>
      </w:r>
      <w:r>
        <w:rPr>
          <w:lang w:val="sr-Cyrl-CS"/>
        </w:rPr>
        <w:t>5</w:t>
      </w:r>
      <w:r w:rsidR="00EB6DD3">
        <w:rPr>
          <w:lang w:val="sr-Cyrl-CS"/>
        </w:rPr>
        <w:t>% је немедицинско особље, а 80,</w:t>
      </w:r>
      <w:r w:rsidR="00EB6DD3">
        <w:rPr>
          <w:lang w:val="sr-Latn-BA"/>
        </w:rPr>
        <w:t>2</w:t>
      </w:r>
      <w:r>
        <w:rPr>
          <w:lang w:val="sr-Cyrl-CS"/>
        </w:rPr>
        <w:t>5% су здравствени радници и здравствени сарадници.</w:t>
      </w:r>
    </w:p>
    <w:p w:rsidR="00E65705" w:rsidRDefault="00E65705" w:rsidP="00E65705">
      <w:pPr>
        <w:jc w:val="both"/>
        <w:rPr>
          <w:lang w:val="sr-Cyrl-CS"/>
        </w:rPr>
      </w:pPr>
      <w:r>
        <w:rPr>
          <w:lang w:val="sr-Cyrl-CS"/>
        </w:rPr>
        <w:tab/>
        <w:t>Реформа примарног нивоа здравствен</w:t>
      </w:r>
      <w:r w:rsidR="00EB6DD3">
        <w:rPr>
          <w:lang w:val="sr-Cyrl-CS"/>
        </w:rPr>
        <w:t>е заштите је настављена и у 201</w:t>
      </w:r>
      <w:r w:rsidR="00EB6DD3">
        <w:rPr>
          <w:lang w:val="sr-Latn-BA"/>
        </w:rPr>
        <w:t>7</w:t>
      </w:r>
      <w:r>
        <w:rPr>
          <w:lang w:val="sr-Cyrl-CS"/>
        </w:rPr>
        <w:t>. години, тако д</w:t>
      </w:r>
      <w:r w:rsidR="00EB6DD3">
        <w:rPr>
          <w:lang w:val="sr-Cyrl-CS"/>
        </w:rPr>
        <w:t>а је са стањем на дан 31.12.201</w:t>
      </w:r>
      <w:r w:rsidR="00EB6DD3">
        <w:rPr>
          <w:lang w:val="sr-Latn-BA"/>
        </w:rPr>
        <w:t>7</w:t>
      </w:r>
      <w:r>
        <w:rPr>
          <w:lang w:val="sr-Cyrl-CS"/>
        </w:rPr>
        <w:t>. године у Дому здрављ</w:t>
      </w:r>
      <w:r w:rsidR="00EB6DD3">
        <w:rPr>
          <w:lang w:val="sr-Cyrl-CS"/>
        </w:rPr>
        <w:t>а Бијељина укупно доедуковано 3</w:t>
      </w:r>
      <w:r w:rsidR="00EB6DD3">
        <w:rPr>
          <w:lang w:val="sr-Latn-BA"/>
        </w:rPr>
        <w:t>0</w:t>
      </w:r>
      <w:r w:rsidR="00EB6DD3">
        <w:rPr>
          <w:lang w:val="sr-Cyrl-CS"/>
        </w:rPr>
        <w:t xml:space="preserve"> љекара и 10</w:t>
      </w:r>
      <w:r w:rsidR="00EB6DD3">
        <w:rPr>
          <w:lang w:val="sr-Latn-BA"/>
        </w:rPr>
        <w:t>2</w:t>
      </w:r>
      <w:r w:rsidR="00EB6DD3">
        <w:rPr>
          <w:lang w:val="sr-Cyrl-CS"/>
        </w:rPr>
        <w:t xml:space="preserve"> медицинск</w:t>
      </w:r>
      <w:r w:rsidR="00EB6DD3">
        <w:rPr>
          <w:lang w:val="sr-Latn-BA"/>
        </w:rPr>
        <w:t>e</w:t>
      </w:r>
      <w:r w:rsidR="00EB6DD3">
        <w:rPr>
          <w:lang w:val="sr-Cyrl-CS"/>
        </w:rPr>
        <w:t xml:space="preserve"> сест</w:t>
      </w:r>
      <w:r w:rsidR="00EB6DD3">
        <w:rPr>
          <w:lang w:val="sr-Latn-BA"/>
        </w:rPr>
        <w:t>ре</w:t>
      </w:r>
      <w:r>
        <w:rPr>
          <w:lang w:val="sr-Cyrl-CS"/>
        </w:rPr>
        <w:t>.</w:t>
      </w:r>
    </w:p>
    <w:p w:rsidR="00E65705" w:rsidRDefault="00E65705" w:rsidP="00E65705">
      <w:pPr>
        <w:jc w:val="both"/>
        <w:rPr>
          <w:lang w:val="sr-Cyrl-CS"/>
        </w:rPr>
      </w:pPr>
      <w:r>
        <w:rPr>
          <w:lang w:val="sr-Cyrl-CS"/>
        </w:rPr>
        <w:tab/>
        <w:t xml:space="preserve">Такође, Дом здравља Бијељина посматрано на дан 31.12.2016. године има закључене уговоре о обављању специјализантског стажа за </w:t>
      </w:r>
      <w:r w:rsidR="00EB6DD3">
        <w:rPr>
          <w:lang w:val="sr-Cyrl-CS"/>
        </w:rPr>
        <w:t>13</w:t>
      </w:r>
      <w:r>
        <w:rPr>
          <w:lang w:val="sr-Cyrl-CS"/>
        </w:rPr>
        <w:t xml:space="preserve"> доктора, а након добијеног одобрења Министарства здравља </w:t>
      </w:r>
      <w:r w:rsidR="00EB6DD3">
        <w:rPr>
          <w:lang w:val="sr-Cyrl-CS"/>
        </w:rPr>
        <w:t>и социјалне заштите. У току 2017</w:t>
      </w:r>
      <w:r>
        <w:rPr>
          <w:lang w:val="sr-Cyrl-CS"/>
        </w:rPr>
        <w:t>. го</w:t>
      </w:r>
      <w:r w:rsidR="00EB6DD3">
        <w:rPr>
          <w:lang w:val="sr-Cyrl-CS"/>
        </w:rPr>
        <w:t>дине специјализирало је укупно 2 доктора (1</w:t>
      </w:r>
      <w:r>
        <w:rPr>
          <w:lang w:val="sr-Cyrl-CS"/>
        </w:rPr>
        <w:t xml:space="preserve"> специјализације из </w:t>
      </w:r>
      <w:r w:rsidR="00EB6DD3">
        <w:rPr>
          <w:lang w:val="sr-Cyrl-CS"/>
        </w:rPr>
        <w:t>педијатрије</w:t>
      </w:r>
      <w:r>
        <w:rPr>
          <w:lang w:val="sr-Cyrl-CS"/>
        </w:rPr>
        <w:t xml:space="preserve"> и 1 специјализација из </w:t>
      </w:r>
      <w:r w:rsidR="00EB6DD3">
        <w:rPr>
          <w:lang w:val="sr-Cyrl-CS"/>
        </w:rPr>
        <w:t>ургетне медицине</w:t>
      </w:r>
      <w:r>
        <w:rPr>
          <w:lang w:val="sr-Cyrl-CS"/>
        </w:rPr>
        <w:t>).</w:t>
      </w:r>
    </w:p>
    <w:p w:rsidR="00E65705" w:rsidRDefault="00E65705" w:rsidP="00EB6DD3">
      <w:pPr>
        <w:ind w:firstLine="708"/>
        <w:jc w:val="both"/>
        <w:rPr>
          <w:lang w:val="sr-Cyrl-CS"/>
        </w:rPr>
      </w:pPr>
      <w:r>
        <w:rPr>
          <w:lang w:val="sr-Cyrl-CS"/>
        </w:rPr>
        <w:t>Напомињено да је у свим секторским амбулантама на подручју које покрива</w:t>
      </w:r>
      <w:r w:rsidR="00322A3A">
        <w:rPr>
          <w:lang w:val="sr-Cyrl-CS"/>
        </w:rPr>
        <w:t xml:space="preserve"> Д</w:t>
      </w:r>
      <w:r w:rsidR="00EB6DD3">
        <w:rPr>
          <w:lang w:val="sr-Cyrl-CS"/>
        </w:rPr>
        <w:t>ом здравља Бијељина током 2017</w:t>
      </w:r>
      <w:r>
        <w:rPr>
          <w:lang w:val="sr-Cyrl-CS"/>
        </w:rPr>
        <w:t>. године свакодневно радио доктор што је омогућило доступнију и квалитетнију здравствену заштиту становништва</w:t>
      </w:r>
      <w:r w:rsidR="00EB6DD3">
        <w:rPr>
          <w:lang w:val="sr-Cyrl-CS"/>
        </w:rPr>
        <w:t xml:space="preserve"> у удаљеним мјесним заједница</w:t>
      </w:r>
      <w:r w:rsidR="00322A3A">
        <w:rPr>
          <w:lang w:val="sr-Cyrl-CS"/>
        </w:rPr>
        <w:t>ма.</w:t>
      </w:r>
    </w:p>
    <w:p w:rsidR="00322A3A" w:rsidRDefault="00322A3A" w:rsidP="00EB6DD3">
      <w:pPr>
        <w:ind w:firstLine="708"/>
        <w:jc w:val="both"/>
        <w:rPr>
          <w:lang w:val="sr-Cyrl-CS"/>
        </w:rPr>
      </w:pPr>
    </w:p>
    <w:p w:rsidR="00322A3A" w:rsidRDefault="00322A3A" w:rsidP="00EB6DD3">
      <w:pPr>
        <w:ind w:firstLine="708"/>
        <w:jc w:val="both"/>
        <w:rPr>
          <w:lang w:val="sr-Cyrl-CS"/>
        </w:rPr>
      </w:pPr>
    </w:p>
    <w:p w:rsidR="00322A3A" w:rsidRDefault="00322A3A" w:rsidP="00EB6DD3">
      <w:pPr>
        <w:ind w:firstLine="708"/>
        <w:jc w:val="both"/>
        <w:rPr>
          <w:lang w:val="sr-Cyrl-CS"/>
        </w:rPr>
      </w:pPr>
    </w:p>
    <w:p w:rsidR="00322A3A" w:rsidRDefault="00322A3A" w:rsidP="00EB6DD3">
      <w:pPr>
        <w:ind w:firstLine="708"/>
        <w:jc w:val="both"/>
        <w:rPr>
          <w:lang w:val="sr-Cyrl-CS"/>
        </w:rPr>
      </w:pPr>
    </w:p>
    <w:p w:rsidR="00322A3A" w:rsidRDefault="00322A3A" w:rsidP="00EB6DD3">
      <w:pPr>
        <w:ind w:firstLine="708"/>
        <w:jc w:val="both"/>
        <w:rPr>
          <w:lang w:val="sr-Cyrl-CS"/>
        </w:rPr>
      </w:pPr>
    </w:p>
    <w:p w:rsidR="00E65705" w:rsidRDefault="00E65705" w:rsidP="00E65705">
      <w:pPr>
        <w:jc w:val="center"/>
        <w:rPr>
          <w:b/>
          <w:bCs/>
          <w:lang w:val="sr-Cyrl-CS"/>
        </w:rPr>
      </w:pPr>
      <w:r>
        <w:rPr>
          <w:b/>
          <w:bCs/>
          <w:lang w:val="sr-Cyrl-CS"/>
        </w:rPr>
        <w:lastRenderedPageBreak/>
        <w:t>Приједлози</w:t>
      </w:r>
    </w:p>
    <w:p w:rsidR="00E65705" w:rsidRDefault="00E65705" w:rsidP="00E65705">
      <w:pPr>
        <w:jc w:val="center"/>
        <w:rPr>
          <w:b/>
          <w:bCs/>
          <w:lang w:val="sr-Cyrl-CS"/>
        </w:rPr>
      </w:pPr>
    </w:p>
    <w:p w:rsidR="00E65705" w:rsidRDefault="00E65705" w:rsidP="00E65705">
      <w:pPr>
        <w:jc w:val="both"/>
        <w:rPr>
          <w:lang w:val="sr-Cyrl-CS"/>
        </w:rPr>
      </w:pPr>
    </w:p>
    <w:p w:rsidR="00E65705" w:rsidRDefault="00E65705" w:rsidP="00E65705">
      <w:pPr>
        <w:widowControl w:val="0"/>
        <w:numPr>
          <w:ilvl w:val="0"/>
          <w:numId w:val="5"/>
        </w:numPr>
        <w:suppressAutoHyphens/>
        <w:jc w:val="both"/>
        <w:rPr>
          <w:lang w:val="sr-Cyrl-CS"/>
        </w:rPr>
      </w:pPr>
      <w:r>
        <w:rPr>
          <w:lang w:val="sr-Cyrl-CS"/>
        </w:rPr>
        <w:t>Наставити акцију превентивних мамограгфских прегле</w:t>
      </w:r>
      <w:r w:rsidR="00A72CCF">
        <w:rPr>
          <w:lang w:val="sr-Cyrl-CS"/>
        </w:rPr>
        <w:t>да по свим мјесним заједницама Г</w:t>
      </w:r>
      <w:r>
        <w:rPr>
          <w:lang w:val="sr-Cyrl-CS"/>
        </w:rPr>
        <w:t>рада Бијељина и општина Пелагићево и Доњи Жабар, као и у другим општинама у циљу превенције карцинома дојке;</w:t>
      </w:r>
    </w:p>
    <w:p w:rsidR="00E65705" w:rsidRDefault="00E65705" w:rsidP="00E65705">
      <w:pPr>
        <w:widowControl w:val="0"/>
        <w:numPr>
          <w:ilvl w:val="0"/>
          <w:numId w:val="5"/>
        </w:numPr>
        <w:suppressAutoHyphens/>
        <w:jc w:val="both"/>
        <w:rPr>
          <w:lang w:val="sr-Cyrl-CS"/>
        </w:rPr>
      </w:pPr>
      <w:r>
        <w:rPr>
          <w:lang w:val="sr-Cyrl-CS"/>
        </w:rPr>
        <w:t>Наставити континуирани процес раног откривања карцинома дебелог цријева. Процес обухвата цјелокупно становништво града Бијељина;</w:t>
      </w:r>
    </w:p>
    <w:p w:rsidR="00E65705" w:rsidRDefault="00E65705" w:rsidP="00E65705">
      <w:pPr>
        <w:widowControl w:val="0"/>
        <w:numPr>
          <w:ilvl w:val="0"/>
          <w:numId w:val="5"/>
        </w:numPr>
        <w:suppressAutoHyphens/>
        <w:jc w:val="both"/>
        <w:rPr>
          <w:lang w:val="sr-Cyrl-CS"/>
        </w:rPr>
      </w:pPr>
      <w:r>
        <w:rPr>
          <w:lang w:val="sr-Cyrl-CS"/>
        </w:rPr>
        <w:t>Наставити са спровођењем Папаниколау тестова у циљу превенције карцинома грлића материце код жена;</w:t>
      </w:r>
    </w:p>
    <w:p w:rsidR="00E65705" w:rsidRDefault="00E65705" w:rsidP="00E65705">
      <w:pPr>
        <w:widowControl w:val="0"/>
        <w:numPr>
          <w:ilvl w:val="0"/>
          <w:numId w:val="5"/>
        </w:numPr>
        <w:suppressAutoHyphens/>
        <w:jc w:val="both"/>
        <w:rPr>
          <w:lang w:val="sr-Cyrl-CS"/>
        </w:rPr>
      </w:pPr>
      <w:r>
        <w:rPr>
          <w:lang w:val="sr-Cyrl-CS"/>
        </w:rPr>
        <w:t>Наставити едукацију свих запослених у Дому здравља Бијељина у циљу подизања квалитета и безбједности у пружању здравствених услуга;</w:t>
      </w:r>
    </w:p>
    <w:p w:rsidR="00E65705" w:rsidRDefault="00E65705" w:rsidP="00E65705">
      <w:pPr>
        <w:widowControl w:val="0"/>
        <w:numPr>
          <w:ilvl w:val="0"/>
          <w:numId w:val="5"/>
        </w:numPr>
        <w:suppressAutoHyphens/>
        <w:jc w:val="both"/>
        <w:rPr>
          <w:lang w:val="sr-Cyrl-CS"/>
        </w:rPr>
      </w:pPr>
      <w:r>
        <w:rPr>
          <w:lang w:val="sr-Cyrl-CS"/>
        </w:rPr>
        <w:t>Наставити започету промоцију здравља путем медија, јавних трибина и савјетовања у мањим групама;</w:t>
      </w:r>
    </w:p>
    <w:p w:rsidR="00470A18" w:rsidRDefault="00E65705" w:rsidP="00E65705">
      <w:pPr>
        <w:widowControl w:val="0"/>
        <w:numPr>
          <w:ilvl w:val="0"/>
          <w:numId w:val="5"/>
        </w:numPr>
        <w:suppressAutoHyphens/>
        <w:jc w:val="both"/>
        <w:rPr>
          <w:lang w:val="sr-Cyrl-CS"/>
        </w:rPr>
      </w:pPr>
      <w:r>
        <w:rPr>
          <w:lang w:val="sr-Cyrl-CS"/>
        </w:rPr>
        <w:t>Наставити превенцију незаразних болести и едукацију запослених са ц</w:t>
      </w:r>
      <w:r w:rsidR="00EB6DD3">
        <w:rPr>
          <w:lang w:val="sr-Cyrl-CS"/>
        </w:rPr>
        <w:t>иљем побољшања квалитета услуга и</w:t>
      </w:r>
    </w:p>
    <w:p w:rsidR="00EB6DD3" w:rsidRPr="00E65705" w:rsidRDefault="00EB6DD3" w:rsidP="00E65705">
      <w:pPr>
        <w:widowControl w:val="0"/>
        <w:numPr>
          <w:ilvl w:val="0"/>
          <w:numId w:val="5"/>
        </w:numPr>
        <w:suppressAutoHyphens/>
        <w:jc w:val="both"/>
        <w:rPr>
          <w:lang w:val="sr-Cyrl-CS"/>
        </w:rPr>
      </w:pPr>
      <w:r>
        <w:rPr>
          <w:lang w:val="sr-Cyrl-CS"/>
        </w:rPr>
        <w:t>Наставити започету промоцију здравља код људих обољелих од дијабетеса (рад у групама).</w:t>
      </w:r>
    </w:p>
    <w:p w:rsidR="00470A18" w:rsidRDefault="00470A18" w:rsidP="00A610BA">
      <w:pPr>
        <w:jc w:val="center"/>
        <w:rPr>
          <w:b/>
          <w:bCs/>
          <w:lang w:val="sr-Cyrl-CS"/>
        </w:rPr>
      </w:pPr>
    </w:p>
    <w:p w:rsidR="00AC243B" w:rsidRDefault="00AC243B" w:rsidP="00A610BA">
      <w:pPr>
        <w:jc w:val="center"/>
        <w:rPr>
          <w:b/>
          <w:bCs/>
          <w:lang w:val="sr-Cyrl-CS"/>
        </w:rPr>
      </w:pPr>
    </w:p>
    <w:p w:rsidR="00A610BA" w:rsidRDefault="00A610BA" w:rsidP="00A610BA">
      <w:pPr>
        <w:jc w:val="both"/>
        <w:rPr>
          <w:b/>
          <w:lang w:val="sr-Cyrl-CS"/>
        </w:rPr>
      </w:pPr>
      <w:r w:rsidRPr="00A610BA">
        <w:rPr>
          <w:b/>
          <w:lang w:val="sr-Cyrl-CS"/>
        </w:rPr>
        <w:tab/>
        <w:t>2. Општа болница „Свети Врачеви“ Бијељина</w:t>
      </w:r>
    </w:p>
    <w:p w:rsidR="00752644" w:rsidRPr="00752644" w:rsidRDefault="00752644" w:rsidP="00D660F5">
      <w:pPr>
        <w:jc w:val="both"/>
        <w:rPr>
          <w:lang w:val="sr-Cyrl-CS"/>
        </w:rPr>
      </w:pPr>
    </w:p>
    <w:p w:rsidR="00752644" w:rsidRPr="00752644" w:rsidRDefault="00752644" w:rsidP="00691108">
      <w:pPr>
        <w:pStyle w:val="Default"/>
        <w:ind w:firstLine="720"/>
        <w:jc w:val="both"/>
        <w:rPr>
          <w:rFonts w:ascii="Times New Roman" w:hAnsi="Times New Roman"/>
        </w:rPr>
      </w:pPr>
      <w:r w:rsidRPr="00752644">
        <w:rPr>
          <w:rFonts w:ascii="Times New Roman" w:hAnsi="Times New Roman"/>
        </w:rPr>
        <w:t>Општа болница „Свети Врачеви“ Бијељина је здравствена установа која пружа секундарне, а једним дијелом и терцијарне</w:t>
      </w:r>
      <w:r w:rsidR="002829D0">
        <w:rPr>
          <w:rFonts w:ascii="Times New Roman" w:hAnsi="Times New Roman"/>
          <w:lang w:val="sr-Cyrl-CS"/>
        </w:rPr>
        <w:t>,</w:t>
      </w:r>
      <w:r w:rsidRPr="00752644">
        <w:rPr>
          <w:rFonts w:ascii="Times New Roman" w:hAnsi="Times New Roman"/>
        </w:rPr>
        <w:t xml:space="preserve"> услуге здравств</w:t>
      </w:r>
      <w:r w:rsidR="002829D0">
        <w:rPr>
          <w:rFonts w:ascii="Times New Roman" w:hAnsi="Times New Roman"/>
        </w:rPr>
        <w:t xml:space="preserve">ене заштите становницима </w:t>
      </w:r>
      <w:r w:rsidR="00A72CCF">
        <w:rPr>
          <w:rFonts w:ascii="Times New Roman" w:hAnsi="Times New Roman"/>
          <w:lang w:val="sr-Cyrl-CS"/>
        </w:rPr>
        <w:t>Г</w:t>
      </w:r>
      <w:r w:rsidR="002829D0">
        <w:rPr>
          <w:rFonts w:ascii="Times New Roman" w:hAnsi="Times New Roman"/>
          <w:lang w:val="sr-Cyrl-CS"/>
        </w:rPr>
        <w:t>рада</w:t>
      </w:r>
      <w:r w:rsidRPr="00752644">
        <w:rPr>
          <w:rFonts w:ascii="Times New Roman" w:hAnsi="Times New Roman"/>
        </w:rPr>
        <w:t xml:space="preserve"> Бијељина,</w:t>
      </w:r>
      <w:r w:rsidR="002829D0">
        <w:rPr>
          <w:rFonts w:ascii="Times New Roman" w:hAnsi="Times New Roman"/>
          <w:lang w:val="sr-Cyrl-CS"/>
        </w:rPr>
        <w:t xml:space="preserve"> те општина</w:t>
      </w:r>
      <w:r w:rsidRPr="00752644">
        <w:rPr>
          <w:rFonts w:ascii="Times New Roman" w:hAnsi="Times New Roman"/>
        </w:rPr>
        <w:t xml:space="preserve"> Угљевик, Лопаре, Пелагићево и Доњи Жабари, као и другим корисницима здравствене заштите који су заинтересовани да те услуге остваре у овој установи</w:t>
      </w:r>
      <w:r w:rsidR="002829D0">
        <w:rPr>
          <w:rFonts w:ascii="Times New Roman" w:hAnsi="Times New Roman"/>
          <w:lang w:val="sr-Cyrl-CS"/>
        </w:rPr>
        <w:t xml:space="preserve"> ( по праву слободног избора болнице)</w:t>
      </w:r>
      <w:r w:rsidRPr="00752644">
        <w:rPr>
          <w:rFonts w:ascii="Times New Roman" w:hAnsi="Times New Roman"/>
        </w:rPr>
        <w:t xml:space="preserve">. </w:t>
      </w:r>
    </w:p>
    <w:p w:rsidR="00752644" w:rsidRPr="00951CC1" w:rsidRDefault="00752644" w:rsidP="00691108">
      <w:pPr>
        <w:pStyle w:val="Default"/>
        <w:ind w:firstLine="720"/>
        <w:jc w:val="both"/>
        <w:rPr>
          <w:rFonts w:ascii="Times New Roman" w:hAnsi="Times New Roman"/>
          <w:lang w:val="bs-Cyrl-BA"/>
        </w:rPr>
      </w:pPr>
      <w:r w:rsidRPr="00752644">
        <w:rPr>
          <w:rFonts w:ascii="Times New Roman" w:hAnsi="Times New Roman"/>
        </w:rPr>
        <w:t xml:space="preserve">Број осигураника за које болница пружа здравствену заштиту износи </w:t>
      </w:r>
      <w:r w:rsidR="001C332A">
        <w:rPr>
          <w:rFonts w:ascii="Times New Roman" w:hAnsi="Times New Roman"/>
        </w:rPr>
        <w:t>преко 150.000</w:t>
      </w:r>
      <w:r w:rsidRPr="00752644">
        <w:rPr>
          <w:rFonts w:ascii="Times New Roman" w:hAnsi="Times New Roman"/>
        </w:rPr>
        <w:t xml:space="preserve"> </w:t>
      </w:r>
      <w:r w:rsidR="00951CC1">
        <w:rPr>
          <w:rFonts w:ascii="Times New Roman" w:hAnsi="Times New Roman"/>
          <w:lang w:val="bs-Cyrl-BA"/>
        </w:rPr>
        <w:t>осигураника.</w:t>
      </w:r>
    </w:p>
    <w:p w:rsidR="00752644" w:rsidRPr="00752644" w:rsidRDefault="00752644" w:rsidP="00691108">
      <w:pPr>
        <w:pStyle w:val="Default"/>
        <w:ind w:firstLine="720"/>
        <w:jc w:val="both"/>
        <w:rPr>
          <w:rFonts w:ascii="Times New Roman" w:hAnsi="Times New Roman"/>
        </w:rPr>
      </w:pPr>
      <w:r w:rsidRPr="00752644">
        <w:rPr>
          <w:rFonts w:ascii="Times New Roman" w:hAnsi="Times New Roman"/>
        </w:rPr>
        <w:t xml:space="preserve">Здравствена дјелатност се обавља као болничко лијечење, и то на 8 одјељења: Одјељење за интернистичке гране, Одјељење за хируршке гране, Одјељење за гинекологију и акушерство, Одјељење за офталмологију, Одјељење за плућне болести, Одјељење за педијатрију, Одјељење за ОРЛ и Одјељење за неурологију. </w:t>
      </w:r>
    </w:p>
    <w:p w:rsidR="00752644" w:rsidRPr="00752644" w:rsidRDefault="00752644" w:rsidP="00691108">
      <w:pPr>
        <w:pStyle w:val="Default"/>
        <w:ind w:firstLine="720"/>
        <w:jc w:val="both"/>
        <w:rPr>
          <w:rFonts w:ascii="Times New Roman" w:hAnsi="Times New Roman"/>
        </w:rPr>
      </w:pPr>
      <w:r w:rsidRPr="00752644">
        <w:rPr>
          <w:rFonts w:ascii="Times New Roman" w:hAnsi="Times New Roman"/>
        </w:rPr>
        <w:t xml:space="preserve">У Болници се пружају одређене услуге терцијарног нивоа здравствене заштите, као што су: максилофацијална хирургија, кардиологија, нефрологија, дјечија хирургија, гастроентерологија, неурохирургија, васкуларна хирургија, ендокринологија и онкологија са дневном болницом за хемиотерапију. </w:t>
      </w:r>
    </w:p>
    <w:p w:rsidR="00752644" w:rsidRPr="00752644" w:rsidRDefault="00752644" w:rsidP="00D64704">
      <w:pPr>
        <w:pStyle w:val="Default"/>
        <w:ind w:firstLine="720"/>
        <w:jc w:val="both"/>
        <w:rPr>
          <w:rFonts w:ascii="Times New Roman" w:hAnsi="Times New Roman"/>
        </w:rPr>
      </w:pPr>
      <w:r w:rsidRPr="00752644">
        <w:rPr>
          <w:rFonts w:ascii="Times New Roman" w:hAnsi="Times New Roman"/>
        </w:rPr>
        <w:t xml:space="preserve">Болница је кадровски оспособљена за пружање квалитетне здравствене заштите како услуга секундарног нивоа, тако и наведених услуга терцијарног нивоа. </w:t>
      </w:r>
    </w:p>
    <w:p w:rsidR="0080013F" w:rsidRPr="00752644" w:rsidRDefault="0080013F" w:rsidP="00D64704">
      <w:pPr>
        <w:pStyle w:val="Default"/>
        <w:ind w:firstLine="720"/>
        <w:jc w:val="both"/>
        <w:rPr>
          <w:rFonts w:ascii="Times New Roman" w:hAnsi="Times New Roman"/>
        </w:rPr>
      </w:pPr>
    </w:p>
    <w:p w:rsidR="00DC5428" w:rsidRPr="00DC5428" w:rsidRDefault="00DC5428" w:rsidP="00E055A3">
      <w:pPr>
        <w:pStyle w:val="Default"/>
        <w:ind w:firstLine="720"/>
        <w:jc w:val="both"/>
        <w:rPr>
          <w:rFonts w:ascii="Times New Roman" w:hAnsi="Times New Roman"/>
          <w:lang w:val="bs-Cyrl-BA"/>
        </w:rPr>
      </w:pPr>
    </w:p>
    <w:p w:rsidR="00DC5428" w:rsidRDefault="00DC5428" w:rsidP="00E055A3">
      <w:pPr>
        <w:pStyle w:val="Default"/>
        <w:ind w:firstLine="720"/>
        <w:jc w:val="both"/>
        <w:rPr>
          <w:rFonts w:ascii="Times New Roman" w:hAnsi="Times New Roman"/>
          <w:lang w:val="bs-Cyrl-BA"/>
        </w:rPr>
      </w:pPr>
    </w:p>
    <w:p w:rsidR="00AC4B7D" w:rsidRPr="00AC4B7D" w:rsidRDefault="00AC4B7D" w:rsidP="00E055A3">
      <w:pPr>
        <w:pStyle w:val="Default"/>
        <w:ind w:firstLine="720"/>
        <w:jc w:val="both"/>
        <w:rPr>
          <w:rFonts w:ascii="Times New Roman" w:hAnsi="Times New Roman"/>
          <w:lang w:val="bs-Cyrl-BA"/>
        </w:rPr>
      </w:pPr>
    </w:p>
    <w:p w:rsidR="00AC4B7D" w:rsidRDefault="00DC5428" w:rsidP="00AC4B7D">
      <w:pPr>
        <w:pStyle w:val="Default"/>
        <w:jc w:val="both"/>
        <w:rPr>
          <w:rFonts w:ascii="Times New Roman" w:hAnsi="Times New Roman"/>
          <w:lang w:val="sr-Cyrl-CS"/>
        </w:rPr>
      </w:pPr>
      <w:r>
        <w:rPr>
          <w:rFonts w:ascii="Times New Roman" w:hAnsi="Times New Roman"/>
          <w:lang w:val="sr-Cyrl-CS"/>
        </w:rPr>
        <w:lastRenderedPageBreak/>
        <w:tab/>
      </w:r>
      <w:r w:rsidRPr="008D488E">
        <w:rPr>
          <w:rFonts w:ascii="Times New Roman" w:hAnsi="Times New Roman"/>
          <w:b/>
          <w:lang w:val="sr-Cyrl-CS"/>
        </w:rPr>
        <w:t>На Одјељењу за интернистичке</w:t>
      </w:r>
      <w:r>
        <w:rPr>
          <w:rFonts w:ascii="Times New Roman" w:hAnsi="Times New Roman"/>
          <w:lang w:val="sr-Cyrl-CS"/>
        </w:rPr>
        <w:t xml:space="preserve"> </w:t>
      </w:r>
      <w:r w:rsidRPr="008D488E">
        <w:rPr>
          <w:rFonts w:ascii="Times New Roman" w:hAnsi="Times New Roman"/>
          <w:b/>
          <w:lang w:val="sr-Cyrl-CS"/>
        </w:rPr>
        <w:t>гране</w:t>
      </w:r>
      <w:r w:rsidR="00AC4B7D">
        <w:rPr>
          <w:rFonts w:ascii="Times New Roman" w:hAnsi="Times New Roman"/>
          <w:lang w:val="sr-Cyrl-CS"/>
        </w:rPr>
        <w:t xml:space="preserve"> најчешће дијагнозе током 2017. године</w:t>
      </w:r>
      <w:r>
        <w:rPr>
          <w:rFonts w:ascii="Times New Roman" w:hAnsi="Times New Roman"/>
          <w:lang w:val="sr-Cyrl-CS"/>
        </w:rPr>
        <w:t xml:space="preserve"> су:</w:t>
      </w:r>
      <w:r w:rsidR="00AC4B7D">
        <w:rPr>
          <w:rFonts w:ascii="Times New Roman" w:hAnsi="Times New Roman"/>
          <w:lang w:val="sr-Cyrl-CS"/>
        </w:rPr>
        <w:t xml:space="preserve"> срчани удар и поремећај срчаног ритма, срчана декомпезација, XТА код млађе популације, новооткривени Diabetes mellitus, малигна обољења дигестивност тракта, незаразне упале дебелог цријева, бубрежмна слабост, анемисјки синдром.</w:t>
      </w:r>
    </w:p>
    <w:p w:rsidR="000C0C73" w:rsidRDefault="00AC4B7D" w:rsidP="000C0C73">
      <w:pPr>
        <w:pStyle w:val="Default"/>
        <w:jc w:val="both"/>
        <w:rPr>
          <w:rFonts w:ascii="Times New Roman" w:hAnsi="Times New Roman"/>
          <w:lang w:val="sr-Cyrl-CS"/>
        </w:rPr>
      </w:pPr>
      <w:r>
        <w:rPr>
          <w:rFonts w:ascii="Times New Roman" w:hAnsi="Times New Roman"/>
          <w:lang w:val="sr-Cyrl-CS"/>
        </w:rPr>
        <w:tab/>
        <w:t>Број амбулантних прегледаних спољних пацијената:</w:t>
      </w:r>
    </w:p>
    <w:p w:rsidR="000C0C73" w:rsidRDefault="000C0C73" w:rsidP="000C0C73">
      <w:pPr>
        <w:pStyle w:val="Default"/>
        <w:numPr>
          <w:ilvl w:val="0"/>
          <w:numId w:val="36"/>
        </w:numPr>
        <w:jc w:val="both"/>
        <w:rPr>
          <w:rFonts w:ascii="Times New Roman" w:hAnsi="Times New Roman"/>
          <w:lang w:val="sr-Cyrl-CS"/>
        </w:rPr>
      </w:pPr>
      <w:r>
        <w:rPr>
          <w:rFonts w:ascii="Times New Roman" w:hAnsi="Times New Roman"/>
          <w:lang w:val="sr-Cyrl-CS"/>
        </w:rPr>
        <w:t>пријемна амбуланта - 6403;</w:t>
      </w:r>
    </w:p>
    <w:p w:rsidR="000C0C73" w:rsidRDefault="000C0C73" w:rsidP="000C0C73">
      <w:pPr>
        <w:pStyle w:val="Default"/>
        <w:numPr>
          <w:ilvl w:val="0"/>
          <w:numId w:val="36"/>
        </w:numPr>
        <w:jc w:val="both"/>
        <w:rPr>
          <w:rFonts w:ascii="Times New Roman" w:hAnsi="Times New Roman"/>
          <w:lang w:val="sr-Cyrl-CS"/>
        </w:rPr>
      </w:pPr>
      <w:r>
        <w:rPr>
          <w:rFonts w:ascii="Times New Roman" w:hAnsi="Times New Roman"/>
          <w:lang w:val="sr-Cyrl-CS"/>
        </w:rPr>
        <w:t>интернистичка амбуланта - 6244;</w:t>
      </w:r>
    </w:p>
    <w:p w:rsidR="000C0C73" w:rsidRDefault="000C0C73" w:rsidP="000C0C73">
      <w:pPr>
        <w:pStyle w:val="Default"/>
        <w:numPr>
          <w:ilvl w:val="0"/>
          <w:numId w:val="36"/>
        </w:numPr>
        <w:jc w:val="both"/>
        <w:rPr>
          <w:rFonts w:ascii="Times New Roman" w:hAnsi="Times New Roman"/>
          <w:lang w:val="sr-Cyrl-CS"/>
        </w:rPr>
      </w:pPr>
      <w:r>
        <w:rPr>
          <w:rFonts w:ascii="Times New Roman" w:hAnsi="Times New Roman"/>
          <w:lang w:val="sr-Cyrl-CS"/>
        </w:rPr>
        <w:t>кардиолошка амбуланта – 6028;</w:t>
      </w:r>
    </w:p>
    <w:p w:rsidR="000C0C73" w:rsidRDefault="000C0C73" w:rsidP="000C0C73">
      <w:pPr>
        <w:pStyle w:val="Default"/>
        <w:numPr>
          <w:ilvl w:val="0"/>
          <w:numId w:val="36"/>
        </w:numPr>
        <w:jc w:val="both"/>
        <w:rPr>
          <w:rFonts w:ascii="Times New Roman" w:hAnsi="Times New Roman"/>
          <w:lang w:val="sr-Cyrl-CS"/>
        </w:rPr>
      </w:pPr>
      <w:r>
        <w:rPr>
          <w:rFonts w:ascii="Times New Roman" w:hAnsi="Times New Roman"/>
          <w:lang w:val="sr-Cyrl-CS"/>
        </w:rPr>
        <w:t>гастроентеролошка амбуланта – 1930;</w:t>
      </w:r>
    </w:p>
    <w:p w:rsidR="000C0C73" w:rsidRDefault="000C0C73" w:rsidP="000C0C73">
      <w:pPr>
        <w:pStyle w:val="Default"/>
        <w:numPr>
          <w:ilvl w:val="0"/>
          <w:numId w:val="36"/>
        </w:numPr>
        <w:jc w:val="both"/>
        <w:rPr>
          <w:rFonts w:ascii="Times New Roman" w:hAnsi="Times New Roman"/>
          <w:lang w:val="sr-Cyrl-CS"/>
        </w:rPr>
      </w:pPr>
      <w:r>
        <w:rPr>
          <w:rFonts w:ascii="Times New Roman" w:hAnsi="Times New Roman"/>
          <w:lang w:val="sr-Cyrl-CS"/>
        </w:rPr>
        <w:t>нефролошка амбуланта – 560;</w:t>
      </w:r>
    </w:p>
    <w:p w:rsidR="000C0C73" w:rsidRDefault="000C0C73" w:rsidP="000C0C73">
      <w:pPr>
        <w:pStyle w:val="Default"/>
        <w:numPr>
          <w:ilvl w:val="0"/>
          <w:numId w:val="36"/>
        </w:numPr>
        <w:jc w:val="both"/>
        <w:rPr>
          <w:rFonts w:ascii="Times New Roman" w:hAnsi="Times New Roman"/>
          <w:lang w:val="sr-Cyrl-CS"/>
        </w:rPr>
      </w:pPr>
      <w:r>
        <w:rPr>
          <w:rFonts w:ascii="Times New Roman" w:hAnsi="Times New Roman"/>
          <w:lang w:val="sr-Cyrl-CS"/>
        </w:rPr>
        <w:t>инфектолошка амбуланта – 813;</w:t>
      </w:r>
    </w:p>
    <w:p w:rsidR="000C0C73" w:rsidRDefault="000C0C73" w:rsidP="000C0C73">
      <w:pPr>
        <w:pStyle w:val="Default"/>
        <w:numPr>
          <w:ilvl w:val="0"/>
          <w:numId w:val="36"/>
        </w:numPr>
        <w:jc w:val="both"/>
        <w:rPr>
          <w:rFonts w:ascii="Times New Roman" w:hAnsi="Times New Roman"/>
          <w:lang w:val="sr-Cyrl-CS"/>
        </w:rPr>
      </w:pPr>
      <w:r>
        <w:rPr>
          <w:rFonts w:ascii="Times New Roman" w:hAnsi="Times New Roman"/>
          <w:lang w:val="sr-Cyrl-CS"/>
        </w:rPr>
        <w:t>дерматовенеролошка амбуланта – 10 526;</w:t>
      </w:r>
    </w:p>
    <w:p w:rsidR="000C0C73" w:rsidRDefault="000C0C73" w:rsidP="000C0C73">
      <w:pPr>
        <w:pStyle w:val="Default"/>
        <w:numPr>
          <w:ilvl w:val="0"/>
          <w:numId w:val="36"/>
        </w:numPr>
        <w:jc w:val="both"/>
        <w:rPr>
          <w:rFonts w:ascii="Times New Roman" w:hAnsi="Times New Roman"/>
          <w:lang w:val="sr-Cyrl-CS"/>
        </w:rPr>
      </w:pPr>
      <w:r>
        <w:rPr>
          <w:rFonts w:ascii="Times New Roman" w:hAnsi="Times New Roman"/>
          <w:lang w:val="sr-Cyrl-CS"/>
        </w:rPr>
        <w:t>ендокринолошка амбуланта – 6956;</w:t>
      </w:r>
    </w:p>
    <w:p w:rsidR="000C0C73" w:rsidRDefault="000C0C73" w:rsidP="000C0C73">
      <w:pPr>
        <w:pStyle w:val="Default"/>
        <w:numPr>
          <w:ilvl w:val="0"/>
          <w:numId w:val="36"/>
        </w:numPr>
        <w:jc w:val="both"/>
        <w:rPr>
          <w:rFonts w:ascii="Times New Roman" w:hAnsi="Times New Roman"/>
          <w:lang w:val="sr-Cyrl-CS"/>
        </w:rPr>
      </w:pPr>
      <w:r>
        <w:rPr>
          <w:rFonts w:ascii="Times New Roman" w:hAnsi="Times New Roman"/>
          <w:lang w:val="sr-Cyrl-CS"/>
        </w:rPr>
        <w:t>реуматолошка амбуланта – 1278.</w:t>
      </w:r>
    </w:p>
    <w:p w:rsidR="000C0C73" w:rsidRDefault="00322A3A" w:rsidP="000C0C73">
      <w:pPr>
        <w:pStyle w:val="Default"/>
        <w:ind w:left="720"/>
        <w:jc w:val="both"/>
        <w:rPr>
          <w:rFonts w:ascii="Times New Roman" w:hAnsi="Times New Roman"/>
          <w:lang w:val="sr-Cyrl-CS"/>
        </w:rPr>
      </w:pPr>
      <w:r>
        <w:rPr>
          <w:rFonts w:ascii="Times New Roman" w:hAnsi="Times New Roman"/>
          <w:lang w:val="sr-Cyrl-CS"/>
        </w:rPr>
        <w:t xml:space="preserve"> </w:t>
      </w:r>
      <w:r w:rsidR="000C0C73">
        <w:rPr>
          <w:rFonts w:ascii="Times New Roman" w:hAnsi="Times New Roman"/>
          <w:lang w:val="sr-Cyrl-CS"/>
        </w:rPr>
        <w:t>Затим дијагностика:</w:t>
      </w:r>
    </w:p>
    <w:p w:rsidR="000C0C73" w:rsidRDefault="000C0C73" w:rsidP="000C0C73">
      <w:pPr>
        <w:pStyle w:val="Default"/>
        <w:numPr>
          <w:ilvl w:val="0"/>
          <w:numId w:val="37"/>
        </w:numPr>
        <w:jc w:val="both"/>
        <w:rPr>
          <w:rFonts w:ascii="Times New Roman" w:hAnsi="Times New Roman"/>
          <w:lang w:val="sr-Cyrl-CS"/>
        </w:rPr>
      </w:pPr>
      <w:r>
        <w:rPr>
          <w:rFonts w:ascii="Times New Roman" w:hAnsi="Times New Roman"/>
          <w:lang w:val="sr-Cyrl-CS"/>
        </w:rPr>
        <w:t>гастроентеролошка дијагностика – 837;</w:t>
      </w:r>
    </w:p>
    <w:p w:rsidR="000C0C73" w:rsidRDefault="000C0C73" w:rsidP="000C0C73">
      <w:pPr>
        <w:pStyle w:val="Default"/>
        <w:numPr>
          <w:ilvl w:val="0"/>
          <w:numId w:val="37"/>
        </w:numPr>
        <w:jc w:val="both"/>
        <w:rPr>
          <w:rFonts w:ascii="Times New Roman" w:hAnsi="Times New Roman"/>
          <w:lang w:val="sr-Cyrl-CS"/>
        </w:rPr>
      </w:pPr>
      <w:r>
        <w:rPr>
          <w:rFonts w:ascii="Times New Roman" w:hAnsi="Times New Roman"/>
          <w:lang w:val="sr-Cyrl-CS"/>
        </w:rPr>
        <w:t>ултразвук абдомена – 1581;</w:t>
      </w:r>
    </w:p>
    <w:p w:rsidR="000C0C73" w:rsidRDefault="000C0C73" w:rsidP="000C0C73">
      <w:pPr>
        <w:pStyle w:val="Default"/>
        <w:numPr>
          <w:ilvl w:val="0"/>
          <w:numId w:val="37"/>
        </w:numPr>
        <w:jc w:val="both"/>
        <w:rPr>
          <w:rFonts w:ascii="Times New Roman" w:hAnsi="Times New Roman"/>
          <w:lang w:val="sr-Cyrl-CS"/>
        </w:rPr>
      </w:pPr>
      <w:r>
        <w:rPr>
          <w:rFonts w:ascii="Times New Roman" w:hAnsi="Times New Roman"/>
          <w:lang w:val="sr-Cyrl-CS"/>
        </w:rPr>
        <w:t xml:space="preserve">ултразвук крвних судова врата – 563.        </w:t>
      </w:r>
    </w:p>
    <w:p w:rsidR="000C0C73" w:rsidRDefault="000C0C73" w:rsidP="000C0C73">
      <w:pPr>
        <w:pStyle w:val="Default"/>
        <w:ind w:left="1440"/>
        <w:jc w:val="both"/>
        <w:rPr>
          <w:rFonts w:ascii="Times New Roman" w:hAnsi="Times New Roman"/>
          <w:lang w:val="sr-Cyrl-CS"/>
        </w:rPr>
      </w:pPr>
      <w:r>
        <w:rPr>
          <w:rFonts w:ascii="Times New Roman" w:hAnsi="Times New Roman"/>
          <w:lang w:val="sr-Cyrl-CS"/>
        </w:rPr>
        <w:t xml:space="preserve">                                                                               </w:t>
      </w:r>
    </w:p>
    <w:p w:rsidR="000C0C73" w:rsidRDefault="000C0C73" w:rsidP="000C0C73">
      <w:pPr>
        <w:pStyle w:val="Default"/>
        <w:jc w:val="both"/>
        <w:rPr>
          <w:rFonts w:ascii="Times New Roman" w:hAnsi="Times New Roman"/>
          <w:lang w:val="sr-Cyrl-CS"/>
        </w:rPr>
      </w:pPr>
      <w:r>
        <w:rPr>
          <w:rFonts w:ascii="Times New Roman" w:hAnsi="Times New Roman"/>
          <w:lang w:val="sr-Cyrl-CS"/>
        </w:rPr>
        <w:t xml:space="preserve">Укупан број прегледа у свим специјалистичким и субспецијалистичким амбулантама </w:t>
      </w:r>
      <w:r w:rsidR="00052DE6">
        <w:rPr>
          <w:rFonts w:ascii="Times New Roman" w:hAnsi="Times New Roman"/>
          <w:lang w:val="sr-Cyrl-CS"/>
        </w:rPr>
        <w:t>је 37 664.</w:t>
      </w:r>
    </w:p>
    <w:p w:rsidR="00052DE6" w:rsidRDefault="00052DE6" w:rsidP="000C0C73">
      <w:pPr>
        <w:pStyle w:val="Default"/>
        <w:jc w:val="both"/>
        <w:rPr>
          <w:rFonts w:ascii="Times New Roman" w:hAnsi="Times New Roman"/>
          <w:lang w:val="sr-Cyrl-CS"/>
        </w:rPr>
      </w:pPr>
    </w:p>
    <w:p w:rsidR="000C7FE3" w:rsidRDefault="000C7FE3" w:rsidP="00D660F5">
      <w:pPr>
        <w:pStyle w:val="Default"/>
        <w:jc w:val="both"/>
        <w:rPr>
          <w:rFonts w:ascii="Times New Roman" w:hAnsi="Times New Roman"/>
          <w:lang w:val="bs-Cyrl-BA"/>
        </w:rPr>
      </w:pPr>
      <w:r>
        <w:rPr>
          <w:rFonts w:ascii="Times New Roman" w:hAnsi="Times New Roman"/>
          <w:lang w:val="bs-Cyrl-BA"/>
        </w:rPr>
        <w:tab/>
      </w:r>
      <w:r w:rsidRPr="000C7FE3">
        <w:rPr>
          <w:rFonts w:ascii="Times New Roman" w:hAnsi="Times New Roman"/>
          <w:b/>
          <w:lang w:val="bs-Cyrl-BA"/>
        </w:rPr>
        <w:t>На Одјељењу за хируршке гране</w:t>
      </w:r>
      <w:r w:rsidRPr="000C7FE3">
        <w:rPr>
          <w:rFonts w:ascii="Times New Roman" w:hAnsi="Times New Roman"/>
          <w:b/>
          <w:lang w:val="bs-Cyrl-BA"/>
        </w:rPr>
        <w:tab/>
      </w:r>
      <w:r>
        <w:rPr>
          <w:rFonts w:ascii="Times New Roman" w:hAnsi="Times New Roman"/>
          <w:lang w:val="bs-Cyrl-BA"/>
        </w:rPr>
        <w:t xml:space="preserve">најчешће дијагнозе током </w:t>
      </w:r>
      <w:r w:rsidR="00052DE6">
        <w:rPr>
          <w:rFonts w:ascii="Times New Roman" w:hAnsi="Times New Roman"/>
          <w:lang w:val="bs-Cyrl-BA"/>
        </w:rPr>
        <w:t>2017</w:t>
      </w:r>
      <w:r w:rsidR="00A63B9F">
        <w:rPr>
          <w:rFonts w:ascii="Times New Roman" w:hAnsi="Times New Roman"/>
          <w:lang w:val="bs-Cyrl-BA"/>
        </w:rPr>
        <w:t>. године су</w:t>
      </w:r>
      <w:r w:rsidR="00A63B9F">
        <w:rPr>
          <w:rFonts w:ascii="Times New Roman" w:hAnsi="Times New Roman"/>
          <w:lang w:val="sr-Latn-BA"/>
        </w:rPr>
        <w:t>:</w:t>
      </w:r>
      <w:r w:rsidR="00052DE6">
        <w:rPr>
          <w:rFonts w:ascii="Times New Roman" w:hAnsi="Times New Roman"/>
          <w:lang w:val="bs-Cyrl-BA"/>
        </w:rPr>
        <w:t xml:space="preserve"> киле предњег трбушног зида, обољења билијарних путева, тумори дебелог цријева, повреде локомоторног система.</w:t>
      </w:r>
    </w:p>
    <w:p w:rsidR="00052DE6" w:rsidRDefault="00052DE6" w:rsidP="00D660F5">
      <w:pPr>
        <w:pStyle w:val="Default"/>
        <w:jc w:val="both"/>
        <w:rPr>
          <w:rFonts w:ascii="Times New Roman" w:hAnsi="Times New Roman"/>
          <w:lang w:val="bs-Cyrl-BA"/>
        </w:rPr>
      </w:pPr>
      <w:r>
        <w:rPr>
          <w:rFonts w:ascii="Times New Roman" w:hAnsi="Times New Roman"/>
          <w:lang w:val="bs-Cyrl-BA"/>
        </w:rPr>
        <w:tab/>
        <w:t>Што се тиче новина настављено је усавршавање раније уведених оперативних техника и дијагностичких процедура. Значајно је унапређена лапароскопска хирургија жучне кесе. По први пут је учињена лапароскопска операција тумора дебелог цријева. Започето је и са оперативним лијечењем хернија хијатуса једњака. Операција тоталне гастректомије изводи се рутински и сопственим снагама. Уведена је нова оперативна метода примарне имплатације ендопротезе кољена. Формирана је банка костију. Унапређена је оперативна техника трансуретралне рексекције лезија бешике и трансуретрална ресекција простате, те је настављено са усавршавањем оперативних техника радикалне простатектомије и радикалне цистектомије.</w:t>
      </w:r>
    </w:p>
    <w:p w:rsidR="00052DE6" w:rsidRDefault="00052DE6" w:rsidP="00D660F5">
      <w:pPr>
        <w:pStyle w:val="Default"/>
        <w:jc w:val="both"/>
        <w:rPr>
          <w:rFonts w:ascii="Times New Roman" w:hAnsi="Times New Roman"/>
          <w:lang w:val="bs-Cyrl-BA"/>
        </w:rPr>
      </w:pPr>
      <w:r>
        <w:rPr>
          <w:rFonts w:ascii="Times New Roman" w:hAnsi="Times New Roman"/>
          <w:lang w:val="bs-Cyrl-BA"/>
        </w:rPr>
        <w:tab/>
        <w:t>У ургентном блоку прегледано је 10143 пацијената. У болницу је примљено 3282 пацијената. У операционом блоку учињено је 4696 оперативних захвата</w:t>
      </w:r>
      <w:r w:rsidR="00A80D05">
        <w:rPr>
          <w:rFonts w:ascii="Times New Roman" w:hAnsi="Times New Roman"/>
          <w:lang w:val="bs-Cyrl-BA"/>
        </w:rPr>
        <w:t>. У хирушкој амбуланти прегледано је 11748 пацијената, у ортопедској 8714 пацијената, у уролошкој 10594 пацијента, у амбуланти дјечје хирургије 3264 пацијената, а у амбуланти физикалне медицине 87 пацијената, у неурохирушкој амбуланти 966 пацијената, у амбуланти васкуларне хирургије 774 пацијента, пластичне и реконструктивне хирургије 464 пацијента, у онколошкој 2470.</w:t>
      </w:r>
    </w:p>
    <w:p w:rsidR="00A80D05" w:rsidRDefault="00A80D05" w:rsidP="00D660F5">
      <w:pPr>
        <w:pStyle w:val="Default"/>
        <w:jc w:val="both"/>
        <w:rPr>
          <w:rFonts w:ascii="Times New Roman" w:hAnsi="Times New Roman"/>
          <w:lang w:val="bs-Cyrl-BA"/>
        </w:rPr>
      </w:pPr>
    </w:p>
    <w:p w:rsidR="00A80D05" w:rsidRPr="00052DE6" w:rsidRDefault="00A80D05" w:rsidP="00D660F5">
      <w:pPr>
        <w:pStyle w:val="Default"/>
        <w:jc w:val="both"/>
        <w:rPr>
          <w:rFonts w:ascii="Times New Roman" w:hAnsi="Times New Roman"/>
          <w:lang w:val="bs-Cyrl-BA"/>
        </w:rPr>
      </w:pPr>
    </w:p>
    <w:p w:rsidR="0092079D" w:rsidRDefault="0092079D" w:rsidP="00D660F5">
      <w:pPr>
        <w:pStyle w:val="Default"/>
        <w:jc w:val="both"/>
        <w:rPr>
          <w:rFonts w:ascii="Times New Roman" w:hAnsi="Times New Roman"/>
          <w:lang w:val="bs-Cyrl-BA"/>
        </w:rPr>
      </w:pPr>
    </w:p>
    <w:p w:rsidR="00A80D05" w:rsidRDefault="0092079D" w:rsidP="00D660F5">
      <w:pPr>
        <w:pStyle w:val="Default"/>
        <w:jc w:val="both"/>
        <w:rPr>
          <w:rFonts w:ascii="Times New Roman" w:hAnsi="Times New Roman"/>
          <w:lang w:val="bs-Cyrl-BA"/>
        </w:rPr>
      </w:pPr>
      <w:r>
        <w:rPr>
          <w:rFonts w:ascii="Times New Roman" w:hAnsi="Times New Roman"/>
          <w:lang w:val="bs-Cyrl-BA"/>
        </w:rPr>
        <w:lastRenderedPageBreak/>
        <w:tab/>
      </w:r>
      <w:r w:rsidR="00A80D05" w:rsidRPr="00A80D05">
        <w:rPr>
          <w:rFonts w:ascii="Times New Roman" w:hAnsi="Times New Roman"/>
          <w:b/>
          <w:lang w:val="bs-Cyrl-BA"/>
        </w:rPr>
        <w:t xml:space="preserve">На </w:t>
      </w:r>
      <w:r w:rsidR="00A80D05">
        <w:rPr>
          <w:rFonts w:ascii="Times New Roman" w:hAnsi="Times New Roman"/>
          <w:b/>
          <w:lang w:val="bs-Cyrl-BA"/>
        </w:rPr>
        <w:t xml:space="preserve"> Одјељењу</w:t>
      </w:r>
      <w:r>
        <w:rPr>
          <w:rFonts w:ascii="Times New Roman" w:hAnsi="Times New Roman"/>
          <w:b/>
          <w:lang w:val="bs-Cyrl-BA"/>
        </w:rPr>
        <w:t xml:space="preserve"> </w:t>
      </w:r>
      <w:r w:rsidRPr="0092079D">
        <w:rPr>
          <w:rFonts w:ascii="Times New Roman" w:hAnsi="Times New Roman"/>
          <w:b/>
          <w:lang w:val="bs-Cyrl-BA"/>
        </w:rPr>
        <w:t xml:space="preserve">за гинекологију и акушерство </w:t>
      </w:r>
      <w:r>
        <w:rPr>
          <w:rFonts w:ascii="Times New Roman" w:hAnsi="Times New Roman"/>
          <w:b/>
          <w:lang w:val="bs-Cyrl-BA"/>
        </w:rPr>
        <w:t xml:space="preserve">– </w:t>
      </w:r>
      <w:r w:rsidR="00A80D05">
        <w:rPr>
          <w:rFonts w:ascii="Times New Roman" w:hAnsi="Times New Roman"/>
          <w:b/>
          <w:lang w:val="bs-Cyrl-BA"/>
        </w:rPr>
        <w:t xml:space="preserve"> </w:t>
      </w:r>
      <w:r w:rsidR="00A80D05" w:rsidRPr="00A80D05">
        <w:rPr>
          <w:rFonts w:ascii="Times New Roman" w:hAnsi="Times New Roman"/>
          <w:lang w:val="bs-Cyrl-BA"/>
        </w:rPr>
        <w:t>најчешће дијагнозе</w:t>
      </w:r>
      <w:r w:rsidR="00A80D05">
        <w:rPr>
          <w:rFonts w:ascii="Times New Roman" w:hAnsi="Times New Roman"/>
          <w:lang w:val="bs-Cyrl-BA"/>
        </w:rPr>
        <w:t xml:space="preserve"> т</w:t>
      </w:r>
      <w:r w:rsidR="00A80D05" w:rsidRPr="00A80D05">
        <w:rPr>
          <w:rFonts w:ascii="Times New Roman" w:hAnsi="Times New Roman"/>
          <w:lang w:val="bs-Cyrl-BA"/>
        </w:rPr>
        <w:t>оком 2017</w:t>
      </w:r>
      <w:r w:rsidRPr="00A80D05">
        <w:rPr>
          <w:rFonts w:ascii="Times New Roman" w:hAnsi="Times New Roman"/>
          <w:lang w:val="bs-Cyrl-BA"/>
        </w:rPr>
        <w:t xml:space="preserve">. године </w:t>
      </w:r>
      <w:r w:rsidR="00A80D05">
        <w:rPr>
          <w:rFonts w:ascii="Times New Roman" w:hAnsi="Times New Roman"/>
          <w:lang w:val="bs-Cyrl-BA"/>
        </w:rPr>
        <w:t>су: миоми материце, карциноми ендометријума, цисте на јајницима и карциноми јајника, преканцерозне промјене грлића материце и карциноми (чији је укупан број у порасту, нарочито иноперабилних облика).</w:t>
      </w:r>
    </w:p>
    <w:p w:rsidR="00A80D05" w:rsidRDefault="00A80D05" w:rsidP="00D660F5">
      <w:pPr>
        <w:pStyle w:val="Default"/>
        <w:jc w:val="both"/>
        <w:rPr>
          <w:rFonts w:ascii="Times New Roman" w:hAnsi="Times New Roman"/>
          <w:lang w:val="bs-Cyrl-BA"/>
        </w:rPr>
      </w:pPr>
      <w:r>
        <w:rPr>
          <w:rFonts w:ascii="Times New Roman" w:hAnsi="Times New Roman"/>
          <w:lang w:val="bs-Cyrl-BA"/>
        </w:rPr>
        <w:tab/>
        <w:t>Број лежећих пацијената је 2157, а број амбулантних прегледа спољних</w:t>
      </w:r>
      <w:r w:rsidR="000E1DE5">
        <w:rPr>
          <w:rFonts w:ascii="Times New Roman" w:hAnsi="Times New Roman"/>
          <w:lang w:val="bs-Cyrl-BA"/>
        </w:rPr>
        <w:t xml:space="preserve"> пацијената је 708.</w:t>
      </w:r>
    </w:p>
    <w:p w:rsidR="000E1DE5" w:rsidRDefault="000E1DE5" w:rsidP="00D660F5">
      <w:pPr>
        <w:pStyle w:val="Default"/>
        <w:jc w:val="both"/>
        <w:rPr>
          <w:rFonts w:ascii="Times New Roman" w:hAnsi="Times New Roman"/>
          <w:lang w:val="bs-Cyrl-BA"/>
        </w:rPr>
      </w:pPr>
      <w:r>
        <w:rPr>
          <w:rFonts w:ascii="Times New Roman" w:hAnsi="Times New Roman"/>
          <w:lang w:val="bs-Cyrl-BA"/>
        </w:rPr>
        <w:tab/>
        <w:t>Број оперативних захвата је 180, од чега је 156 класично урађених операција, док су 24 урађене лапароскопски. Везано за структуру самих оперативних захвата, на грлићу се раде конизације, на утерусу миомектомије, затим</w:t>
      </w:r>
      <w:r w:rsidR="00822F5B">
        <w:rPr>
          <w:rFonts w:ascii="Times New Roman" w:hAnsi="Times New Roman"/>
          <w:lang w:val="bs-Cyrl-BA"/>
        </w:rPr>
        <w:t xml:space="preserve"> су ту и класичне хистеректомије са или без конзервације андекса. Цистектомије, салпрингектомије и андекстомије се раде класично и лапароскопски. Поремећаји статике гениталниг органа збрињавају се вагинално (предња и задња пластика, те вагиналне хи</w:t>
      </w:r>
      <w:r w:rsidR="00BF589A">
        <w:rPr>
          <w:rFonts w:ascii="Times New Roman" w:hAnsi="Times New Roman"/>
          <w:lang w:val="bs-Cyrl-BA"/>
        </w:rPr>
        <w:t>стеректомије са конзервацијом а</w:t>
      </w:r>
      <w:r w:rsidR="00BF589A">
        <w:rPr>
          <w:rFonts w:ascii="Times New Roman" w:hAnsi="Times New Roman"/>
          <w:lang w:val="sr-Latn-BA"/>
        </w:rPr>
        <w:t>д</w:t>
      </w:r>
      <w:r w:rsidR="00822F5B">
        <w:rPr>
          <w:rFonts w:ascii="Times New Roman" w:hAnsi="Times New Roman"/>
          <w:lang w:val="bs-Cyrl-BA"/>
        </w:rPr>
        <w:t>некса).</w:t>
      </w:r>
    </w:p>
    <w:p w:rsidR="00BF589A" w:rsidRDefault="00BF589A" w:rsidP="00D660F5">
      <w:pPr>
        <w:pStyle w:val="Default"/>
        <w:jc w:val="both"/>
        <w:rPr>
          <w:rFonts w:ascii="Times New Roman" w:hAnsi="Times New Roman"/>
          <w:lang w:val="bs-Cyrl-BA"/>
        </w:rPr>
      </w:pPr>
      <w:r>
        <w:rPr>
          <w:rFonts w:ascii="Times New Roman" w:hAnsi="Times New Roman"/>
          <w:lang w:val="bs-Cyrl-BA"/>
        </w:rPr>
        <w:tab/>
        <w:t>Укупан број порођаја током предходне године био је 999, од чега 731 природним путем и 268 оперативно завршених.</w:t>
      </w:r>
    </w:p>
    <w:p w:rsidR="00BF589A" w:rsidRPr="00A671DF" w:rsidRDefault="00BF589A" w:rsidP="00D660F5">
      <w:pPr>
        <w:pStyle w:val="Default"/>
        <w:jc w:val="both"/>
        <w:rPr>
          <w:rFonts w:ascii="Times New Roman" w:hAnsi="Times New Roman"/>
          <w:lang w:val="sr-Latn-BA"/>
        </w:rPr>
      </w:pPr>
    </w:p>
    <w:p w:rsidR="00BF589A" w:rsidRDefault="0046337B" w:rsidP="00D660F5">
      <w:pPr>
        <w:pStyle w:val="Default"/>
        <w:jc w:val="both"/>
        <w:rPr>
          <w:rFonts w:ascii="Times New Roman" w:hAnsi="Times New Roman"/>
          <w:lang w:val="bs-Cyrl-BA"/>
        </w:rPr>
      </w:pPr>
      <w:r>
        <w:rPr>
          <w:rFonts w:ascii="Times New Roman" w:hAnsi="Times New Roman"/>
          <w:lang w:val="bs-Cyrl-BA"/>
        </w:rPr>
        <w:tab/>
      </w:r>
      <w:r w:rsidRPr="0046337B">
        <w:rPr>
          <w:rFonts w:ascii="Times New Roman" w:hAnsi="Times New Roman"/>
          <w:b/>
          <w:lang w:val="bs-Cyrl-BA"/>
        </w:rPr>
        <w:t xml:space="preserve">На Одјељењу за офталмологију </w:t>
      </w:r>
      <w:r>
        <w:rPr>
          <w:rFonts w:ascii="Times New Roman" w:hAnsi="Times New Roman"/>
          <w:lang w:val="bs-Cyrl-BA"/>
        </w:rPr>
        <w:t xml:space="preserve">најчешће дијагнозе током  </w:t>
      </w:r>
      <w:r w:rsidR="00A80D05">
        <w:rPr>
          <w:rFonts w:ascii="Times New Roman" w:hAnsi="Times New Roman"/>
          <w:lang w:val="bs-Cyrl-BA"/>
        </w:rPr>
        <w:t>2017</w:t>
      </w:r>
      <w:r>
        <w:rPr>
          <w:rFonts w:ascii="Times New Roman" w:hAnsi="Times New Roman"/>
          <w:lang w:val="bs-Cyrl-BA"/>
        </w:rPr>
        <w:t>. године су</w:t>
      </w:r>
      <w:r w:rsidR="00BF589A">
        <w:rPr>
          <w:rFonts w:ascii="Times New Roman" w:hAnsi="Times New Roman"/>
          <w:lang w:val="bs-Cyrl-BA"/>
        </w:rPr>
        <w:t xml:space="preserve"> катаракта, глауком и инфекције ока (у амбуланти), а катаракта и птеригијум (на одјељењу)</w:t>
      </w:r>
      <w:r>
        <w:rPr>
          <w:rFonts w:ascii="Times New Roman" w:hAnsi="Times New Roman"/>
          <w:lang w:val="bs-Cyrl-BA"/>
        </w:rPr>
        <w:t xml:space="preserve">. </w:t>
      </w:r>
    </w:p>
    <w:p w:rsidR="0046337B" w:rsidRDefault="00BF589A" w:rsidP="00D660F5">
      <w:pPr>
        <w:pStyle w:val="Default"/>
        <w:jc w:val="both"/>
        <w:rPr>
          <w:rFonts w:ascii="Times New Roman" w:hAnsi="Times New Roman"/>
          <w:lang w:val="bs-Cyrl-BA"/>
        </w:rPr>
      </w:pPr>
      <w:r>
        <w:rPr>
          <w:rFonts w:ascii="Times New Roman" w:hAnsi="Times New Roman"/>
          <w:lang w:val="bs-Cyrl-BA"/>
        </w:rPr>
        <w:tab/>
        <w:t>Новине у лијечењу се</w:t>
      </w:r>
      <w:r w:rsidR="005F3ECE">
        <w:rPr>
          <w:rFonts w:ascii="Times New Roman" w:hAnsi="Times New Roman"/>
          <w:lang w:val="bs-Cyrl-BA"/>
        </w:rPr>
        <w:t xml:space="preserve"> односе на операцију енуклеација булбуса, која је у 2017. години први пут урађена.</w:t>
      </w:r>
    </w:p>
    <w:p w:rsidR="005F3ECE" w:rsidRDefault="005F3ECE" w:rsidP="00D660F5">
      <w:pPr>
        <w:pStyle w:val="Default"/>
        <w:jc w:val="both"/>
        <w:rPr>
          <w:rFonts w:ascii="Times New Roman" w:hAnsi="Times New Roman"/>
          <w:lang w:val="bs-Cyrl-BA"/>
        </w:rPr>
      </w:pPr>
      <w:r>
        <w:rPr>
          <w:rFonts w:ascii="Times New Roman" w:hAnsi="Times New Roman"/>
          <w:lang w:val="bs-Cyrl-BA"/>
        </w:rPr>
        <w:tab/>
        <w:t>Број лежећих пацијената је 312, а број амбулантних прегледа спољних пацијената 13 681. Оперисане су 262 катаракте, 33 птеригија, једна енуклеација и једна антиглаукоматозна операција те 17 халатзиона (амбулантно).</w:t>
      </w:r>
    </w:p>
    <w:p w:rsidR="0046337B" w:rsidRDefault="0046337B" w:rsidP="00D660F5">
      <w:pPr>
        <w:pStyle w:val="Default"/>
        <w:jc w:val="both"/>
        <w:rPr>
          <w:rFonts w:ascii="Times New Roman" w:hAnsi="Times New Roman"/>
          <w:lang w:val="bs-Cyrl-BA"/>
        </w:rPr>
      </w:pPr>
    </w:p>
    <w:p w:rsidR="0046337B" w:rsidRDefault="0046337B" w:rsidP="00D660F5">
      <w:pPr>
        <w:pStyle w:val="Default"/>
        <w:jc w:val="both"/>
        <w:rPr>
          <w:rFonts w:ascii="Times New Roman" w:hAnsi="Times New Roman"/>
          <w:lang w:val="bs-Cyrl-BA"/>
        </w:rPr>
      </w:pPr>
      <w:r>
        <w:rPr>
          <w:rFonts w:ascii="Times New Roman" w:hAnsi="Times New Roman"/>
          <w:lang w:val="bs-Cyrl-BA"/>
        </w:rPr>
        <w:tab/>
      </w:r>
      <w:r w:rsidRPr="0046337B">
        <w:rPr>
          <w:rFonts w:ascii="Times New Roman" w:hAnsi="Times New Roman"/>
          <w:b/>
          <w:lang w:val="bs-Cyrl-BA"/>
        </w:rPr>
        <w:t>На Одјељењу за плућне болести</w:t>
      </w:r>
      <w:r>
        <w:rPr>
          <w:rFonts w:ascii="Times New Roman" w:hAnsi="Times New Roman"/>
          <w:b/>
          <w:lang w:val="bs-Cyrl-BA"/>
        </w:rPr>
        <w:t xml:space="preserve"> </w:t>
      </w:r>
      <w:r w:rsidR="005F3ECE" w:rsidRPr="005F3ECE">
        <w:rPr>
          <w:rFonts w:ascii="Times New Roman" w:hAnsi="Times New Roman"/>
          <w:lang w:val="bs-Cyrl-BA"/>
        </w:rPr>
        <w:t>најчешће дијагнозе</w:t>
      </w:r>
      <w:r w:rsidR="005F3ECE">
        <w:rPr>
          <w:rFonts w:ascii="Times New Roman" w:hAnsi="Times New Roman"/>
          <w:b/>
          <w:lang w:val="bs-Cyrl-BA"/>
        </w:rPr>
        <w:t xml:space="preserve"> </w:t>
      </w:r>
      <w:r w:rsidR="005F3ECE">
        <w:rPr>
          <w:rFonts w:ascii="Times New Roman" w:hAnsi="Times New Roman"/>
          <w:lang w:val="bs-Cyrl-BA"/>
        </w:rPr>
        <w:t>током 2017</w:t>
      </w:r>
      <w:r>
        <w:rPr>
          <w:rFonts w:ascii="Times New Roman" w:hAnsi="Times New Roman"/>
          <w:lang w:val="bs-Cyrl-BA"/>
        </w:rPr>
        <w:t xml:space="preserve">. године </w:t>
      </w:r>
      <w:r w:rsidR="005F3ECE">
        <w:rPr>
          <w:rFonts w:ascii="Times New Roman" w:hAnsi="Times New Roman"/>
          <w:lang w:val="bs-Cyrl-BA"/>
        </w:rPr>
        <w:t>су: акутне пнеумопатије, тромбоемболије плућа, плеурални изливи, пнеумоније, XОВР, бронхијална астма, респираторна инсуфицијенција, карцином плућа, туберкулоза плућа.</w:t>
      </w:r>
    </w:p>
    <w:p w:rsidR="005F3ECE" w:rsidRDefault="005F3ECE" w:rsidP="00D660F5">
      <w:pPr>
        <w:pStyle w:val="Default"/>
        <w:jc w:val="both"/>
        <w:rPr>
          <w:rFonts w:ascii="Times New Roman" w:hAnsi="Times New Roman"/>
          <w:lang w:val="bs-Cyrl-BA"/>
        </w:rPr>
      </w:pPr>
      <w:r>
        <w:rPr>
          <w:rFonts w:ascii="Times New Roman" w:hAnsi="Times New Roman"/>
          <w:lang w:val="bs-Cyrl-BA"/>
        </w:rPr>
        <w:tab/>
        <w:t>Прегледано је 4823 пацијената, а хоспитализовано 563.</w:t>
      </w:r>
    </w:p>
    <w:p w:rsidR="005F3ECE" w:rsidRPr="005F3ECE" w:rsidRDefault="005F3ECE" w:rsidP="00D660F5">
      <w:pPr>
        <w:pStyle w:val="Default"/>
        <w:jc w:val="both"/>
        <w:rPr>
          <w:rFonts w:ascii="Times New Roman" w:hAnsi="Times New Roman"/>
          <w:lang w:val="bs-Cyrl-BA"/>
        </w:rPr>
      </w:pPr>
    </w:p>
    <w:p w:rsidR="001E2766" w:rsidRDefault="0046337B" w:rsidP="009B1598">
      <w:pPr>
        <w:pStyle w:val="Default"/>
        <w:jc w:val="both"/>
        <w:rPr>
          <w:rFonts w:ascii="Times New Roman" w:hAnsi="Times New Roman"/>
          <w:lang w:val="bs-Cyrl-BA"/>
        </w:rPr>
      </w:pPr>
      <w:r>
        <w:rPr>
          <w:rFonts w:ascii="Times New Roman" w:hAnsi="Times New Roman"/>
          <w:lang w:val="bs-Cyrl-BA"/>
        </w:rPr>
        <w:tab/>
      </w:r>
      <w:r w:rsidRPr="001E2766">
        <w:rPr>
          <w:rFonts w:ascii="Times New Roman" w:hAnsi="Times New Roman"/>
          <w:b/>
          <w:lang w:val="bs-Cyrl-BA"/>
        </w:rPr>
        <w:t xml:space="preserve">На Одјељењу за педијатрију </w:t>
      </w:r>
      <w:r w:rsidR="009B1598">
        <w:rPr>
          <w:rFonts w:ascii="Times New Roman" w:hAnsi="Times New Roman"/>
          <w:lang w:val="bs-Cyrl-BA"/>
        </w:rPr>
        <w:t>најчешће дијагнозе током 2017</w:t>
      </w:r>
      <w:r w:rsidR="001E2766">
        <w:rPr>
          <w:rFonts w:ascii="Times New Roman" w:hAnsi="Times New Roman"/>
          <w:lang w:val="bs-Cyrl-BA"/>
        </w:rPr>
        <w:t xml:space="preserve">. године </w:t>
      </w:r>
      <w:r w:rsidR="009B1598">
        <w:rPr>
          <w:rFonts w:ascii="Times New Roman" w:hAnsi="Times New Roman"/>
          <w:lang w:val="bs-Cyrl-BA"/>
        </w:rPr>
        <w:t>су: инфекције респираторних и уринарних путева.</w:t>
      </w:r>
    </w:p>
    <w:p w:rsidR="009B1598" w:rsidRDefault="009B1598" w:rsidP="009B1598">
      <w:pPr>
        <w:pStyle w:val="Default"/>
        <w:jc w:val="both"/>
        <w:rPr>
          <w:rFonts w:ascii="Times New Roman" w:hAnsi="Times New Roman"/>
          <w:lang w:val="bs-Cyrl-BA"/>
        </w:rPr>
      </w:pPr>
      <w:r>
        <w:rPr>
          <w:rFonts w:ascii="Times New Roman" w:hAnsi="Times New Roman"/>
          <w:lang w:val="bs-Cyrl-BA"/>
        </w:rPr>
        <w:tab/>
        <w:t>Што се тиче новина у лијечењу и дијагностици добили смо дјечијег кардиолога и педијатра. Почела је са радиолошка амбуланта и ради се ултразвук срца. Почела је са развојем неонаталошка интензивна. Три доктора су завршила курс неонаталне реанимације по најсавременијим препорукама. Смањен је број траспорта на страну.</w:t>
      </w:r>
    </w:p>
    <w:p w:rsidR="009B1598" w:rsidRDefault="009B1598" w:rsidP="009B1598">
      <w:pPr>
        <w:pStyle w:val="Default"/>
        <w:jc w:val="both"/>
        <w:rPr>
          <w:rFonts w:ascii="Times New Roman" w:hAnsi="Times New Roman"/>
          <w:lang w:val="bs-Cyrl-BA"/>
        </w:rPr>
      </w:pPr>
      <w:r>
        <w:rPr>
          <w:rFonts w:ascii="Times New Roman" w:hAnsi="Times New Roman"/>
          <w:lang w:val="bs-Cyrl-BA"/>
        </w:rPr>
        <w:tab/>
        <w:t>Број хоспитализоване дјеце био је 2784.</w:t>
      </w:r>
    </w:p>
    <w:p w:rsidR="009B1598" w:rsidRDefault="009B1598" w:rsidP="009B1598">
      <w:pPr>
        <w:pStyle w:val="Default"/>
        <w:jc w:val="both"/>
        <w:rPr>
          <w:rFonts w:ascii="Times New Roman" w:hAnsi="Times New Roman"/>
          <w:lang w:val="bs-Cyrl-BA"/>
        </w:rPr>
      </w:pPr>
      <w:r>
        <w:rPr>
          <w:rFonts w:ascii="Times New Roman" w:hAnsi="Times New Roman"/>
          <w:lang w:val="bs-Cyrl-BA"/>
        </w:rPr>
        <w:tab/>
        <w:t xml:space="preserve">Број прегледане дјеце у </w:t>
      </w:r>
      <w:r w:rsidR="00B542F5">
        <w:rPr>
          <w:rFonts w:ascii="Times New Roman" w:hAnsi="Times New Roman"/>
          <w:lang w:val="bs-Cyrl-BA"/>
        </w:rPr>
        <w:t>одјељенској амбуланти био је 3443, а број урађених услуга 5280. Број услуга у специјалистичкој и субспецијалистичкој амбуланти 4209. Број урађених скрининга је 1000 на ФКН (фенилкетонурију) и ХТ (хипотиреозу) и 928 скрининга слуха. На дјечијој хирургији хоспитализовано је 251 дијете, урађен 131 оперативни захват, углавном са упалом слијепог цријева и киле.</w:t>
      </w:r>
    </w:p>
    <w:p w:rsidR="007E0DBE" w:rsidRDefault="007E0DBE" w:rsidP="00D660F5">
      <w:pPr>
        <w:pStyle w:val="Default"/>
        <w:jc w:val="both"/>
        <w:rPr>
          <w:rFonts w:ascii="Times New Roman" w:hAnsi="Times New Roman"/>
          <w:lang w:val="bs-Cyrl-BA"/>
        </w:rPr>
      </w:pPr>
    </w:p>
    <w:p w:rsidR="00B542F5" w:rsidRDefault="00B542F5" w:rsidP="007E0DBE">
      <w:pPr>
        <w:pStyle w:val="Default"/>
        <w:ind w:firstLine="720"/>
        <w:jc w:val="both"/>
        <w:rPr>
          <w:rFonts w:ascii="Times New Roman" w:hAnsi="Times New Roman"/>
          <w:b/>
          <w:lang w:val="bs-Cyrl-BA"/>
        </w:rPr>
      </w:pPr>
    </w:p>
    <w:p w:rsidR="00B542F5" w:rsidRDefault="00B542F5" w:rsidP="007E0DBE">
      <w:pPr>
        <w:pStyle w:val="Default"/>
        <w:ind w:firstLine="720"/>
        <w:jc w:val="both"/>
        <w:rPr>
          <w:rFonts w:ascii="Times New Roman" w:hAnsi="Times New Roman"/>
          <w:lang w:val="bs-Cyrl-BA"/>
        </w:rPr>
      </w:pPr>
      <w:r>
        <w:rPr>
          <w:rFonts w:ascii="Times New Roman" w:hAnsi="Times New Roman"/>
          <w:b/>
          <w:lang w:val="bs-Cyrl-BA"/>
        </w:rPr>
        <w:lastRenderedPageBreak/>
        <w:t xml:space="preserve">На </w:t>
      </w:r>
      <w:r w:rsidR="00B40C82">
        <w:rPr>
          <w:rFonts w:ascii="Times New Roman" w:hAnsi="Times New Roman"/>
          <w:b/>
          <w:lang w:val="bs-Cyrl-BA"/>
        </w:rPr>
        <w:t>О</w:t>
      </w:r>
      <w:r>
        <w:rPr>
          <w:rFonts w:ascii="Times New Roman" w:hAnsi="Times New Roman"/>
          <w:b/>
          <w:lang w:val="bs-Cyrl-BA"/>
        </w:rPr>
        <w:t xml:space="preserve">дјељењу за оториноларингологију (ОРЛ) </w:t>
      </w:r>
      <w:r>
        <w:rPr>
          <w:rFonts w:ascii="Times New Roman" w:hAnsi="Times New Roman"/>
          <w:lang w:val="bs-Cyrl-BA"/>
        </w:rPr>
        <w:t>најчешће дијагнозе током 2017. године су: тумори главе и врата, инфекције горњих респираторних путева.</w:t>
      </w:r>
    </w:p>
    <w:p w:rsidR="00B542F5" w:rsidRDefault="00B542F5" w:rsidP="007E0DBE">
      <w:pPr>
        <w:pStyle w:val="Default"/>
        <w:ind w:firstLine="720"/>
        <w:jc w:val="both"/>
        <w:rPr>
          <w:rFonts w:ascii="Times New Roman" w:hAnsi="Times New Roman"/>
          <w:lang w:val="bs-Cyrl-BA"/>
        </w:rPr>
      </w:pPr>
      <w:r>
        <w:rPr>
          <w:rFonts w:ascii="Times New Roman" w:hAnsi="Times New Roman"/>
          <w:lang w:val="bs-Cyrl-BA"/>
        </w:rPr>
        <w:t xml:space="preserve">Новине </w:t>
      </w:r>
      <w:r w:rsidR="00401F00">
        <w:rPr>
          <w:rFonts w:ascii="Times New Roman" w:hAnsi="Times New Roman"/>
          <w:lang w:val="bs-Cyrl-BA"/>
        </w:rPr>
        <w:t>у лијечењу и дијагностици: учињена је прва самостална операција малигног тумора гласнице ларингофисуром и хордектомијом.</w:t>
      </w:r>
    </w:p>
    <w:p w:rsidR="00B542F5" w:rsidRDefault="00401F00" w:rsidP="007E0DBE">
      <w:pPr>
        <w:pStyle w:val="Default"/>
        <w:ind w:firstLine="720"/>
        <w:jc w:val="both"/>
        <w:rPr>
          <w:rFonts w:ascii="Times New Roman" w:hAnsi="Times New Roman"/>
          <w:lang w:val="bs-Cyrl-BA"/>
        </w:rPr>
      </w:pPr>
      <w:r>
        <w:rPr>
          <w:rFonts w:ascii="Times New Roman" w:hAnsi="Times New Roman"/>
          <w:lang w:val="bs-Cyrl-BA"/>
        </w:rPr>
        <w:t>Укупан број прегледаних пацијената у ОРЛ амбуланти је 13879. Укупан број прегледаних пацијената у максилофацијаној амбуланти је 2761, амбулантних операција у локалној анестезији је 345, а амбулантних интервенција 909.</w:t>
      </w:r>
    </w:p>
    <w:p w:rsidR="00401F00" w:rsidRPr="00401F00" w:rsidRDefault="00401F00" w:rsidP="007E0DBE">
      <w:pPr>
        <w:pStyle w:val="Default"/>
        <w:ind w:firstLine="720"/>
        <w:jc w:val="both"/>
        <w:rPr>
          <w:rFonts w:ascii="Times New Roman" w:hAnsi="Times New Roman"/>
          <w:lang w:val="bs-Cyrl-BA"/>
        </w:rPr>
      </w:pPr>
    </w:p>
    <w:p w:rsidR="007E0DBE" w:rsidRDefault="007E0DBE" w:rsidP="007E0DBE">
      <w:pPr>
        <w:pStyle w:val="Default"/>
        <w:ind w:firstLine="720"/>
        <w:jc w:val="both"/>
        <w:rPr>
          <w:rFonts w:ascii="Times New Roman" w:hAnsi="Times New Roman"/>
          <w:lang w:val="bs-Cyrl-BA"/>
        </w:rPr>
      </w:pPr>
      <w:r w:rsidRPr="007E0DBE">
        <w:rPr>
          <w:rFonts w:ascii="Times New Roman" w:hAnsi="Times New Roman"/>
          <w:b/>
          <w:lang w:val="bs-Cyrl-BA"/>
        </w:rPr>
        <w:t>На Одјељењу за неурологију</w:t>
      </w:r>
      <w:r w:rsidR="00401F00">
        <w:rPr>
          <w:rFonts w:ascii="Times New Roman" w:hAnsi="Times New Roman"/>
          <w:lang w:val="bs-Cyrl-BA"/>
        </w:rPr>
        <w:t xml:space="preserve"> најчешће дијагнозе током 2017</w:t>
      </w:r>
      <w:r>
        <w:rPr>
          <w:rFonts w:ascii="Times New Roman" w:hAnsi="Times New Roman"/>
          <w:lang w:val="bs-Cyrl-BA"/>
        </w:rPr>
        <w:t>. године су исхемијски мождани удари.</w:t>
      </w:r>
    </w:p>
    <w:p w:rsidR="00401F00" w:rsidRDefault="00401F00" w:rsidP="007E0DBE">
      <w:pPr>
        <w:pStyle w:val="Default"/>
        <w:ind w:firstLine="720"/>
        <w:jc w:val="both"/>
        <w:rPr>
          <w:rFonts w:ascii="Times New Roman" w:hAnsi="Times New Roman"/>
          <w:lang w:val="bs-Cyrl-BA"/>
        </w:rPr>
      </w:pPr>
      <w:r>
        <w:rPr>
          <w:rFonts w:ascii="Times New Roman" w:hAnsi="Times New Roman"/>
          <w:lang w:val="bs-Cyrl-BA"/>
        </w:rPr>
        <w:t>Новине у лијечењу и дијагностици: завршена је едукација за колор – доплер крвних судова врата и главе. У току је едукација за ЕЕГ и ЕП.</w:t>
      </w:r>
    </w:p>
    <w:p w:rsidR="00401F00" w:rsidRDefault="00401F00" w:rsidP="007E0DBE">
      <w:pPr>
        <w:pStyle w:val="Default"/>
        <w:ind w:firstLine="720"/>
        <w:jc w:val="both"/>
        <w:rPr>
          <w:rFonts w:ascii="Times New Roman" w:hAnsi="Times New Roman"/>
          <w:lang w:val="bs-Cyrl-BA"/>
        </w:rPr>
      </w:pPr>
      <w:r>
        <w:rPr>
          <w:rFonts w:ascii="Times New Roman" w:hAnsi="Times New Roman"/>
          <w:lang w:val="bs-Cyrl-BA"/>
        </w:rPr>
        <w:t>Број лежећих пацијената је био 873.</w:t>
      </w:r>
    </w:p>
    <w:p w:rsidR="00401F00" w:rsidRPr="001E2766" w:rsidRDefault="00401F00" w:rsidP="007E0DBE">
      <w:pPr>
        <w:pStyle w:val="Default"/>
        <w:ind w:firstLine="720"/>
        <w:jc w:val="both"/>
        <w:rPr>
          <w:rFonts w:ascii="Times New Roman" w:hAnsi="Times New Roman"/>
          <w:lang w:val="bs-Cyrl-BA"/>
        </w:rPr>
      </w:pPr>
      <w:r>
        <w:rPr>
          <w:rFonts w:ascii="Times New Roman" w:hAnsi="Times New Roman"/>
          <w:lang w:val="bs-Cyrl-BA"/>
        </w:rPr>
        <w:t>Број амбулантних прегледа: код психијатра 2659 пацијената, а код неуролога 8354.</w:t>
      </w:r>
    </w:p>
    <w:p w:rsidR="00470A18" w:rsidRPr="001E2766" w:rsidRDefault="00470A18" w:rsidP="00D660F5">
      <w:pPr>
        <w:pStyle w:val="Default"/>
        <w:jc w:val="both"/>
        <w:rPr>
          <w:rFonts w:ascii="Times New Roman" w:hAnsi="Times New Roman"/>
          <w:b/>
          <w:lang w:val="sr-Latn-BA"/>
        </w:rPr>
      </w:pPr>
    </w:p>
    <w:p w:rsidR="00C91F72" w:rsidRPr="003244BA" w:rsidRDefault="00C91F72" w:rsidP="00CA559A">
      <w:pPr>
        <w:pStyle w:val="msolistparagraphcxspmiddle"/>
        <w:spacing w:before="0" w:beforeAutospacing="0" w:after="0" w:afterAutospacing="0"/>
        <w:ind w:left="900"/>
        <w:rPr>
          <w:rFonts w:cs="Courier New"/>
          <w:sz w:val="20"/>
          <w:szCs w:val="20"/>
        </w:rPr>
      </w:pPr>
    </w:p>
    <w:p w:rsidR="00470A18" w:rsidRPr="00CA559A" w:rsidRDefault="00CA559A" w:rsidP="00CA559A">
      <w:pPr>
        <w:pStyle w:val="msolistparagraphcxsplast"/>
        <w:spacing w:before="0" w:beforeAutospacing="0" w:after="0" w:afterAutospacing="0"/>
        <w:ind w:left="540"/>
        <w:rPr>
          <w:rFonts w:cs="Courier New"/>
          <w:sz w:val="20"/>
          <w:szCs w:val="20"/>
        </w:rPr>
      </w:pPr>
      <w:r>
        <w:rPr>
          <w:rFonts w:cs="Courier New"/>
          <w:sz w:val="20"/>
          <w:szCs w:val="20"/>
        </w:rPr>
        <w:t>      </w:t>
      </w:r>
    </w:p>
    <w:p w:rsidR="004D2BB7" w:rsidRDefault="00CA559A">
      <w:pPr>
        <w:rPr>
          <w:b/>
          <w:lang w:val="sr-Cyrl-CS"/>
        </w:rPr>
      </w:pPr>
      <w:r>
        <w:rPr>
          <w:b/>
          <w:lang w:val="sr-Latn-BA"/>
        </w:rPr>
        <w:t>3</w:t>
      </w:r>
      <w:r w:rsidR="001B7579" w:rsidRPr="00D660F5">
        <w:rPr>
          <w:b/>
          <w:lang w:val="sr-Cyrl-CS"/>
        </w:rPr>
        <w:t>. Фина</w:t>
      </w:r>
      <w:r w:rsidR="002C138F">
        <w:rPr>
          <w:b/>
          <w:lang w:val="sr-Cyrl-CS"/>
        </w:rPr>
        <w:t>нсирање</w:t>
      </w:r>
      <w:r w:rsidR="00ED072C">
        <w:rPr>
          <w:b/>
          <w:lang w:val="sr-Cyrl-CS"/>
        </w:rPr>
        <w:t xml:space="preserve"> здравствене заштите из Ф</w:t>
      </w:r>
      <w:r w:rsidR="001B7579" w:rsidRPr="00D660F5">
        <w:rPr>
          <w:b/>
          <w:lang w:val="sr-Cyrl-CS"/>
        </w:rPr>
        <w:t xml:space="preserve">онда здравственог осигурања РС у </w:t>
      </w:r>
    </w:p>
    <w:p w:rsidR="001B7579" w:rsidRPr="00D660F5" w:rsidRDefault="004D2BB7">
      <w:pPr>
        <w:rPr>
          <w:b/>
          <w:lang w:val="sr-Cyrl-CS"/>
        </w:rPr>
      </w:pPr>
      <w:r>
        <w:rPr>
          <w:b/>
          <w:lang w:val="sr-Cyrl-CS"/>
        </w:rPr>
        <w:t xml:space="preserve">    </w:t>
      </w:r>
      <w:r w:rsidR="0027535B">
        <w:rPr>
          <w:b/>
          <w:lang w:val="sr-Cyrl-CS"/>
        </w:rPr>
        <w:t>2016</w:t>
      </w:r>
      <w:r w:rsidR="001B7579" w:rsidRPr="00D660F5">
        <w:rPr>
          <w:b/>
          <w:lang w:val="sr-Cyrl-CS"/>
        </w:rPr>
        <w:t>.</w:t>
      </w:r>
      <w:r>
        <w:rPr>
          <w:b/>
          <w:lang w:val="sr-Cyrl-CS"/>
        </w:rPr>
        <w:t>г</w:t>
      </w:r>
      <w:r w:rsidR="001B7579" w:rsidRPr="00D660F5">
        <w:rPr>
          <w:b/>
          <w:lang w:val="sr-Cyrl-CS"/>
        </w:rPr>
        <w:t>одини</w:t>
      </w:r>
    </w:p>
    <w:p w:rsidR="001B7579" w:rsidRDefault="001B7579">
      <w:pPr>
        <w:rPr>
          <w:lang w:val="sr-Cyrl-CS"/>
        </w:rPr>
      </w:pPr>
    </w:p>
    <w:p w:rsidR="001B7579" w:rsidRPr="006E369C" w:rsidRDefault="006E369C" w:rsidP="006E369C">
      <w:pPr>
        <w:ind w:firstLine="720"/>
        <w:jc w:val="both"/>
        <w:rPr>
          <w:b/>
          <w:lang w:val="sr-Cyrl-CS"/>
        </w:rPr>
      </w:pPr>
      <w:r>
        <w:rPr>
          <w:lang w:val="sr-Cyrl-CS"/>
        </w:rPr>
        <w:t xml:space="preserve">У канцеларији Бијељина која покрива пет општина (Бијељина, Лопаре, Угљевик, Пелагићево и Доњи Жабар) било је осигурано у </w:t>
      </w:r>
      <w:r w:rsidRPr="006E369C">
        <w:rPr>
          <w:b/>
          <w:lang w:val="sr-Cyrl-CS"/>
        </w:rPr>
        <w:t>201</w:t>
      </w:r>
      <w:r w:rsidR="00951CC1">
        <w:rPr>
          <w:b/>
          <w:lang w:val="sr-Cyrl-CS"/>
        </w:rPr>
        <w:t>7</w:t>
      </w:r>
      <w:r>
        <w:rPr>
          <w:lang w:val="sr-Cyrl-CS"/>
        </w:rPr>
        <w:t xml:space="preserve">. години </w:t>
      </w:r>
      <w:r w:rsidR="00951CC1">
        <w:rPr>
          <w:b/>
          <w:lang w:val="sr-Cyrl-CS"/>
        </w:rPr>
        <w:t>113.252</w:t>
      </w:r>
      <w:r w:rsidRPr="006E369C">
        <w:rPr>
          <w:b/>
          <w:lang w:val="sr-Cyrl-CS"/>
        </w:rPr>
        <w:t xml:space="preserve"> </w:t>
      </w:r>
      <w:r w:rsidRPr="00951CC1">
        <w:rPr>
          <w:lang w:val="sr-Cyrl-CS"/>
        </w:rPr>
        <w:t>становника.</w:t>
      </w:r>
      <w:r w:rsidRPr="006E369C">
        <w:rPr>
          <w:b/>
          <w:lang w:val="sr-Cyrl-CS"/>
        </w:rPr>
        <w:t xml:space="preserve"> </w:t>
      </w:r>
    </w:p>
    <w:p w:rsidR="006E369C" w:rsidRPr="006E369C" w:rsidRDefault="006E369C" w:rsidP="001B7579">
      <w:pPr>
        <w:jc w:val="both"/>
        <w:rPr>
          <w:b/>
          <w:lang w:val="sr-Cyrl-CS"/>
        </w:rPr>
      </w:pPr>
    </w:p>
    <w:p w:rsidR="006E369C" w:rsidRDefault="006E369C" w:rsidP="001B7579">
      <w:pPr>
        <w:jc w:val="both"/>
        <w:rPr>
          <w:lang w:val="sr-Cyrl-CS"/>
        </w:rPr>
      </w:pPr>
      <w:r>
        <w:rPr>
          <w:lang w:val="sr-Cyrl-CS"/>
        </w:rPr>
        <w:t>Структура по врстама осигурања је следећа:</w:t>
      </w:r>
    </w:p>
    <w:p w:rsidR="006E369C" w:rsidRDefault="006E369C" w:rsidP="001B7579">
      <w:pPr>
        <w:jc w:val="both"/>
        <w:rPr>
          <w:lang w:val="sr-Cyrl-CS"/>
        </w:rPr>
      </w:pPr>
    </w:p>
    <w:p w:rsidR="006E369C" w:rsidRDefault="006E369C" w:rsidP="001B7579">
      <w:pPr>
        <w:jc w:val="both"/>
        <w:rPr>
          <w:lang w:val="sr-Cyrl-CS"/>
        </w:rPr>
      </w:pPr>
      <w:r>
        <w:rPr>
          <w:lang w:val="sr-Cyrl-CS"/>
        </w:rPr>
        <w:t xml:space="preserve">-за </w:t>
      </w:r>
      <w:r w:rsidRPr="006E369C">
        <w:rPr>
          <w:b/>
          <w:lang w:val="sr-Cyrl-CS"/>
        </w:rPr>
        <w:t>201</w:t>
      </w:r>
      <w:r w:rsidR="00951CC1">
        <w:rPr>
          <w:b/>
          <w:lang w:val="sr-Cyrl-CS"/>
        </w:rPr>
        <w:t>7</w:t>
      </w:r>
      <w:r>
        <w:rPr>
          <w:lang w:val="sr-Cyrl-CS"/>
        </w:rPr>
        <w:t>. годину.</w:t>
      </w:r>
    </w:p>
    <w:tbl>
      <w:tblPr>
        <w:tblStyle w:val="TableGrid"/>
        <w:tblW w:w="0" w:type="auto"/>
        <w:tblLook w:val="04A0"/>
      </w:tblPr>
      <w:tblGrid>
        <w:gridCol w:w="1242"/>
        <w:gridCol w:w="3402"/>
        <w:gridCol w:w="1998"/>
        <w:gridCol w:w="2214"/>
      </w:tblGrid>
      <w:tr w:rsidR="007C5DFD" w:rsidRPr="00AC2D29" w:rsidTr="00BD79E8">
        <w:tc>
          <w:tcPr>
            <w:tcW w:w="1242" w:type="dxa"/>
            <w:vMerge w:val="restart"/>
          </w:tcPr>
          <w:p w:rsidR="007C5DFD" w:rsidRPr="007C5DFD" w:rsidRDefault="007C5DFD" w:rsidP="007C5DFD">
            <w:pPr>
              <w:jc w:val="center"/>
              <w:rPr>
                <w:lang w:val="bs-Cyrl-BA"/>
              </w:rPr>
            </w:pPr>
            <w:r>
              <w:rPr>
                <w:lang w:val="bs-Cyrl-BA"/>
              </w:rPr>
              <w:t>Ред. бр.</w:t>
            </w:r>
          </w:p>
        </w:tc>
        <w:tc>
          <w:tcPr>
            <w:tcW w:w="3402" w:type="dxa"/>
            <w:vMerge w:val="restart"/>
          </w:tcPr>
          <w:p w:rsidR="007C5DFD" w:rsidRPr="007C5DFD" w:rsidRDefault="007C5DFD" w:rsidP="007C5DFD">
            <w:pPr>
              <w:jc w:val="center"/>
              <w:rPr>
                <w:lang w:val="bs-Cyrl-BA"/>
              </w:rPr>
            </w:pPr>
            <w:r>
              <w:rPr>
                <w:lang w:val="bs-Cyrl-BA"/>
              </w:rPr>
              <w:t>Категорија осигурања</w:t>
            </w:r>
          </w:p>
        </w:tc>
        <w:tc>
          <w:tcPr>
            <w:tcW w:w="4212" w:type="dxa"/>
            <w:gridSpan w:val="2"/>
          </w:tcPr>
          <w:p w:rsidR="007C5DFD" w:rsidRPr="007C5DFD" w:rsidRDefault="007C5DFD" w:rsidP="007C5DFD">
            <w:pPr>
              <w:jc w:val="center"/>
              <w:rPr>
                <w:lang w:val="bs-Cyrl-BA"/>
              </w:rPr>
            </w:pPr>
            <w:r>
              <w:rPr>
                <w:lang w:val="bs-Cyrl-BA"/>
              </w:rPr>
              <w:t>Број осигураних лица</w:t>
            </w:r>
          </w:p>
        </w:tc>
      </w:tr>
      <w:tr w:rsidR="007C5DFD" w:rsidRPr="00085D98" w:rsidTr="006E369C">
        <w:tc>
          <w:tcPr>
            <w:tcW w:w="1242" w:type="dxa"/>
            <w:vMerge/>
          </w:tcPr>
          <w:p w:rsidR="007C5DFD" w:rsidRDefault="007C5DFD" w:rsidP="00345214">
            <w:pPr>
              <w:jc w:val="center"/>
              <w:rPr>
                <w:lang w:val="sr-Cyrl-CS"/>
              </w:rPr>
            </w:pPr>
          </w:p>
        </w:tc>
        <w:tc>
          <w:tcPr>
            <w:tcW w:w="3402" w:type="dxa"/>
            <w:vMerge/>
          </w:tcPr>
          <w:p w:rsidR="007C5DFD" w:rsidRDefault="007C5DFD" w:rsidP="00345214">
            <w:pPr>
              <w:jc w:val="center"/>
              <w:rPr>
                <w:lang w:val="sr-Cyrl-CS"/>
              </w:rPr>
            </w:pPr>
          </w:p>
        </w:tc>
        <w:tc>
          <w:tcPr>
            <w:tcW w:w="1998" w:type="dxa"/>
          </w:tcPr>
          <w:p w:rsidR="007C5DFD" w:rsidRDefault="007C5DFD" w:rsidP="00345214">
            <w:pPr>
              <w:jc w:val="center"/>
              <w:rPr>
                <w:lang w:val="sr-Cyrl-CS"/>
              </w:rPr>
            </w:pPr>
            <w:r>
              <w:rPr>
                <w:lang w:val="sr-Cyrl-CS"/>
              </w:rPr>
              <w:t>Канцеларија</w:t>
            </w:r>
          </w:p>
        </w:tc>
        <w:tc>
          <w:tcPr>
            <w:tcW w:w="2214" w:type="dxa"/>
          </w:tcPr>
          <w:p w:rsidR="007C5DFD" w:rsidRDefault="007C5DFD" w:rsidP="00345214">
            <w:pPr>
              <w:jc w:val="center"/>
              <w:rPr>
                <w:lang w:val="sr-Cyrl-CS"/>
              </w:rPr>
            </w:pPr>
            <w:r>
              <w:rPr>
                <w:lang w:val="sr-Cyrl-CS"/>
              </w:rPr>
              <w:t>Град Бијељина</w:t>
            </w:r>
          </w:p>
        </w:tc>
      </w:tr>
      <w:tr w:rsidR="006E369C" w:rsidRPr="00085D98" w:rsidTr="006E369C">
        <w:tc>
          <w:tcPr>
            <w:tcW w:w="1242" w:type="dxa"/>
          </w:tcPr>
          <w:p w:rsidR="006E369C" w:rsidRDefault="006E369C" w:rsidP="00345214">
            <w:pPr>
              <w:jc w:val="center"/>
              <w:rPr>
                <w:lang w:val="sr-Cyrl-CS"/>
              </w:rPr>
            </w:pPr>
            <w:r>
              <w:rPr>
                <w:lang w:val="sr-Cyrl-CS"/>
              </w:rPr>
              <w:t>1.</w:t>
            </w:r>
          </w:p>
        </w:tc>
        <w:tc>
          <w:tcPr>
            <w:tcW w:w="3402" w:type="dxa"/>
          </w:tcPr>
          <w:p w:rsidR="006E369C" w:rsidRDefault="006E369C" w:rsidP="00345214">
            <w:pPr>
              <w:jc w:val="center"/>
              <w:rPr>
                <w:lang w:val="sr-Cyrl-CS"/>
              </w:rPr>
            </w:pPr>
            <w:r>
              <w:rPr>
                <w:lang w:val="sr-Cyrl-CS"/>
              </w:rPr>
              <w:t>Запослени радници</w:t>
            </w:r>
          </w:p>
        </w:tc>
        <w:tc>
          <w:tcPr>
            <w:tcW w:w="1998" w:type="dxa"/>
          </w:tcPr>
          <w:p w:rsidR="006E369C" w:rsidRDefault="00345214" w:rsidP="00951CC1">
            <w:pPr>
              <w:jc w:val="center"/>
              <w:rPr>
                <w:lang w:val="sr-Cyrl-CS"/>
              </w:rPr>
            </w:pPr>
            <w:r>
              <w:rPr>
                <w:lang w:val="sr-Cyrl-CS"/>
              </w:rPr>
              <w:t>45.</w:t>
            </w:r>
            <w:r w:rsidR="00951CC1">
              <w:rPr>
                <w:lang w:val="sr-Cyrl-CS"/>
              </w:rPr>
              <w:t>783</w:t>
            </w:r>
          </w:p>
        </w:tc>
        <w:tc>
          <w:tcPr>
            <w:tcW w:w="2214" w:type="dxa"/>
          </w:tcPr>
          <w:p w:rsidR="006E369C" w:rsidRDefault="00345214" w:rsidP="00951CC1">
            <w:pPr>
              <w:jc w:val="center"/>
              <w:rPr>
                <w:lang w:val="sr-Cyrl-CS"/>
              </w:rPr>
            </w:pPr>
            <w:r>
              <w:rPr>
                <w:lang w:val="sr-Cyrl-CS"/>
              </w:rPr>
              <w:t>35.</w:t>
            </w:r>
            <w:r w:rsidR="00951CC1">
              <w:rPr>
                <w:lang w:val="sr-Cyrl-CS"/>
              </w:rPr>
              <w:t>329</w:t>
            </w:r>
          </w:p>
        </w:tc>
      </w:tr>
      <w:tr w:rsidR="006E369C" w:rsidTr="006E369C">
        <w:tc>
          <w:tcPr>
            <w:tcW w:w="1242" w:type="dxa"/>
          </w:tcPr>
          <w:p w:rsidR="006E369C" w:rsidRDefault="006E369C" w:rsidP="00345214">
            <w:pPr>
              <w:jc w:val="center"/>
              <w:rPr>
                <w:lang w:val="sr-Cyrl-CS"/>
              </w:rPr>
            </w:pPr>
            <w:r>
              <w:rPr>
                <w:lang w:val="sr-Cyrl-CS"/>
              </w:rPr>
              <w:t>2.</w:t>
            </w:r>
          </w:p>
        </w:tc>
        <w:tc>
          <w:tcPr>
            <w:tcW w:w="3402" w:type="dxa"/>
          </w:tcPr>
          <w:p w:rsidR="006E369C" w:rsidRDefault="006E369C" w:rsidP="00345214">
            <w:pPr>
              <w:jc w:val="center"/>
              <w:rPr>
                <w:lang w:val="sr-Cyrl-CS"/>
              </w:rPr>
            </w:pPr>
            <w:r>
              <w:rPr>
                <w:lang w:val="sr-Cyrl-CS"/>
              </w:rPr>
              <w:t>Пензионери</w:t>
            </w:r>
          </w:p>
        </w:tc>
        <w:tc>
          <w:tcPr>
            <w:tcW w:w="1998" w:type="dxa"/>
          </w:tcPr>
          <w:p w:rsidR="006E369C" w:rsidRDefault="00345214" w:rsidP="00951CC1">
            <w:pPr>
              <w:jc w:val="center"/>
              <w:rPr>
                <w:lang w:val="sr-Cyrl-CS"/>
              </w:rPr>
            </w:pPr>
            <w:r>
              <w:rPr>
                <w:lang w:val="sr-Cyrl-CS"/>
              </w:rPr>
              <w:t>23.</w:t>
            </w:r>
            <w:r w:rsidR="00951CC1">
              <w:rPr>
                <w:lang w:val="sr-Cyrl-CS"/>
              </w:rPr>
              <w:t>792</w:t>
            </w:r>
          </w:p>
        </w:tc>
        <w:tc>
          <w:tcPr>
            <w:tcW w:w="2214" w:type="dxa"/>
          </w:tcPr>
          <w:p w:rsidR="006E369C" w:rsidRDefault="00951CC1" w:rsidP="00951CC1">
            <w:pPr>
              <w:jc w:val="center"/>
              <w:rPr>
                <w:lang w:val="sr-Cyrl-CS"/>
              </w:rPr>
            </w:pPr>
            <w:r>
              <w:rPr>
                <w:lang w:val="sr-Cyrl-CS"/>
              </w:rPr>
              <w:t>19</w:t>
            </w:r>
            <w:r w:rsidR="00345214">
              <w:rPr>
                <w:lang w:val="sr-Cyrl-CS"/>
              </w:rPr>
              <w:t>.</w:t>
            </w:r>
            <w:r>
              <w:rPr>
                <w:lang w:val="sr-Cyrl-CS"/>
              </w:rPr>
              <w:t>159</w:t>
            </w:r>
          </w:p>
        </w:tc>
      </w:tr>
      <w:tr w:rsidR="006E369C" w:rsidTr="006E369C">
        <w:tc>
          <w:tcPr>
            <w:tcW w:w="1242" w:type="dxa"/>
          </w:tcPr>
          <w:p w:rsidR="006E369C" w:rsidRDefault="006E369C" w:rsidP="00345214">
            <w:pPr>
              <w:jc w:val="center"/>
              <w:rPr>
                <w:lang w:val="sr-Cyrl-CS"/>
              </w:rPr>
            </w:pPr>
            <w:r>
              <w:rPr>
                <w:lang w:val="sr-Cyrl-CS"/>
              </w:rPr>
              <w:t>3.</w:t>
            </w:r>
          </w:p>
        </w:tc>
        <w:tc>
          <w:tcPr>
            <w:tcW w:w="3402" w:type="dxa"/>
          </w:tcPr>
          <w:p w:rsidR="006E369C" w:rsidRDefault="006E369C" w:rsidP="00345214">
            <w:pPr>
              <w:jc w:val="center"/>
              <w:rPr>
                <w:lang w:val="sr-Cyrl-CS"/>
              </w:rPr>
            </w:pPr>
            <w:r>
              <w:rPr>
                <w:lang w:val="sr-Cyrl-CS"/>
              </w:rPr>
              <w:t>Земљорадници</w:t>
            </w:r>
          </w:p>
        </w:tc>
        <w:tc>
          <w:tcPr>
            <w:tcW w:w="1998" w:type="dxa"/>
          </w:tcPr>
          <w:p w:rsidR="006E369C" w:rsidRDefault="00345214" w:rsidP="00951CC1">
            <w:pPr>
              <w:jc w:val="center"/>
              <w:rPr>
                <w:lang w:val="sr-Cyrl-CS"/>
              </w:rPr>
            </w:pPr>
            <w:r>
              <w:rPr>
                <w:lang w:val="sr-Cyrl-CS"/>
              </w:rPr>
              <w:t>7.8</w:t>
            </w:r>
            <w:r w:rsidR="00951CC1">
              <w:rPr>
                <w:lang w:val="sr-Cyrl-CS"/>
              </w:rPr>
              <w:t>42</w:t>
            </w:r>
          </w:p>
        </w:tc>
        <w:tc>
          <w:tcPr>
            <w:tcW w:w="2214" w:type="dxa"/>
          </w:tcPr>
          <w:p w:rsidR="006E369C" w:rsidRDefault="00951CC1" w:rsidP="00345214">
            <w:pPr>
              <w:jc w:val="center"/>
              <w:rPr>
                <w:lang w:val="sr-Cyrl-CS"/>
              </w:rPr>
            </w:pPr>
            <w:r>
              <w:rPr>
                <w:lang w:val="sr-Cyrl-CS"/>
              </w:rPr>
              <w:t>5.93</w:t>
            </w:r>
            <w:r w:rsidR="00345214">
              <w:rPr>
                <w:lang w:val="sr-Cyrl-CS"/>
              </w:rPr>
              <w:t>4</w:t>
            </w:r>
          </w:p>
        </w:tc>
      </w:tr>
      <w:tr w:rsidR="006E369C" w:rsidTr="006E369C">
        <w:tc>
          <w:tcPr>
            <w:tcW w:w="1242" w:type="dxa"/>
          </w:tcPr>
          <w:p w:rsidR="006E369C" w:rsidRDefault="006E369C" w:rsidP="00345214">
            <w:pPr>
              <w:jc w:val="center"/>
              <w:rPr>
                <w:lang w:val="sr-Cyrl-CS"/>
              </w:rPr>
            </w:pPr>
            <w:r>
              <w:rPr>
                <w:lang w:val="sr-Cyrl-CS"/>
              </w:rPr>
              <w:t>4.</w:t>
            </w:r>
          </w:p>
        </w:tc>
        <w:tc>
          <w:tcPr>
            <w:tcW w:w="3402" w:type="dxa"/>
          </w:tcPr>
          <w:p w:rsidR="006E369C" w:rsidRDefault="006E369C" w:rsidP="00345214">
            <w:pPr>
              <w:jc w:val="center"/>
              <w:rPr>
                <w:lang w:val="sr-Cyrl-CS"/>
              </w:rPr>
            </w:pPr>
            <w:r>
              <w:rPr>
                <w:lang w:val="sr-Cyrl-CS"/>
              </w:rPr>
              <w:t>Незапослени</w:t>
            </w:r>
          </w:p>
        </w:tc>
        <w:tc>
          <w:tcPr>
            <w:tcW w:w="1998" w:type="dxa"/>
          </w:tcPr>
          <w:p w:rsidR="006E369C" w:rsidRDefault="00951CC1" w:rsidP="00345214">
            <w:pPr>
              <w:jc w:val="center"/>
              <w:rPr>
                <w:lang w:val="sr-Cyrl-CS"/>
              </w:rPr>
            </w:pPr>
            <w:r>
              <w:rPr>
                <w:lang w:val="sr-Cyrl-CS"/>
              </w:rPr>
              <w:t>31</w:t>
            </w:r>
            <w:r w:rsidR="00345214">
              <w:rPr>
                <w:lang w:val="sr-Cyrl-CS"/>
              </w:rPr>
              <w:t>.</w:t>
            </w:r>
            <w:r>
              <w:rPr>
                <w:lang w:val="sr-Cyrl-CS"/>
              </w:rPr>
              <w:t>199</w:t>
            </w:r>
          </w:p>
        </w:tc>
        <w:tc>
          <w:tcPr>
            <w:tcW w:w="2214" w:type="dxa"/>
          </w:tcPr>
          <w:p w:rsidR="006E369C" w:rsidRDefault="00345214" w:rsidP="00951CC1">
            <w:pPr>
              <w:jc w:val="center"/>
              <w:rPr>
                <w:lang w:val="sr-Cyrl-CS"/>
              </w:rPr>
            </w:pPr>
            <w:r>
              <w:rPr>
                <w:lang w:val="sr-Cyrl-CS"/>
              </w:rPr>
              <w:t>25.0</w:t>
            </w:r>
            <w:r w:rsidR="00951CC1">
              <w:rPr>
                <w:lang w:val="sr-Cyrl-CS"/>
              </w:rPr>
              <w:t>10</w:t>
            </w:r>
          </w:p>
        </w:tc>
      </w:tr>
      <w:tr w:rsidR="006E369C" w:rsidTr="006E369C">
        <w:tc>
          <w:tcPr>
            <w:tcW w:w="1242" w:type="dxa"/>
          </w:tcPr>
          <w:p w:rsidR="006E369C" w:rsidRDefault="006E369C" w:rsidP="00345214">
            <w:pPr>
              <w:jc w:val="center"/>
              <w:rPr>
                <w:lang w:val="sr-Cyrl-CS"/>
              </w:rPr>
            </w:pPr>
            <w:r>
              <w:rPr>
                <w:lang w:val="sr-Cyrl-CS"/>
              </w:rPr>
              <w:t>5.</w:t>
            </w:r>
          </w:p>
        </w:tc>
        <w:tc>
          <w:tcPr>
            <w:tcW w:w="3402" w:type="dxa"/>
          </w:tcPr>
          <w:p w:rsidR="006E369C" w:rsidRDefault="00951CC1" w:rsidP="00345214">
            <w:pPr>
              <w:jc w:val="center"/>
              <w:rPr>
                <w:lang w:val="sr-Cyrl-CS"/>
              </w:rPr>
            </w:pPr>
            <w:r>
              <w:rPr>
                <w:lang w:val="sr-Cyrl-CS"/>
              </w:rPr>
              <w:t>РВУ и пор. п</w:t>
            </w:r>
            <w:r w:rsidR="006E369C">
              <w:rPr>
                <w:lang w:val="sr-Cyrl-CS"/>
              </w:rPr>
              <w:t>огинулих бораца</w:t>
            </w:r>
          </w:p>
        </w:tc>
        <w:tc>
          <w:tcPr>
            <w:tcW w:w="1998" w:type="dxa"/>
          </w:tcPr>
          <w:p w:rsidR="006E369C" w:rsidRDefault="00345214" w:rsidP="00951CC1">
            <w:pPr>
              <w:jc w:val="center"/>
              <w:rPr>
                <w:lang w:val="sr-Cyrl-CS"/>
              </w:rPr>
            </w:pPr>
            <w:r>
              <w:rPr>
                <w:lang w:val="sr-Cyrl-CS"/>
              </w:rPr>
              <w:t>5</w:t>
            </w:r>
            <w:r w:rsidR="00951CC1">
              <w:rPr>
                <w:lang w:val="sr-Cyrl-CS"/>
              </w:rPr>
              <w:t>63</w:t>
            </w:r>
          </w:p>
        </w:tc>
        <w:tc>
          <w:tcPr>
            <w:tcW w:w="2214" w:type="dxa"/>
          </w:tcPr>
          <w:p w:rsidR="006E369C" w:rsidRDefault="00345214" w:rsidP="00951CC1">
            <w:pPr>
              <w:jc w:val="center"/>
              <w:rPr>
                <w:lang w:val="sr-Cyrl-CS"/>
              </w:rPr>
            </w:pPr>
            <w:r>
              <w:rPr>
                <w:lang w:val="sr-Cyrl-CS"/>
              </w:rPr>
              <w:t>2</w:t>
            </w:r>
            <w:r w:rsidR="00951CC1">
              <w:rPr>
                <w:lang w:val="sr-Cyrl-CS"/>
              </w:rPr>
              <w:t>74</w:t>
            </w:r>
          </w:p>
        </w:tc>
      </w:tr>
      <w:tr w:rsidR="006E369C" w:rsidTr="006E369C">
        <w:tc>
          <w:tcPr>
            <w:tcW w:w="1242" w:type="dxa"/>
          </w:tcPr>
          <w:p w:rsidR="006E369C" w:rsidRDefault="006E369C" w:rsidP="00345214">
            <w:pPr>
              <w:jc w:val="center"/>
              <w:rPr>
                <w:lang w:val="sr-Cyrl-CS"/>
              </w:rPr>
            </w:pPr>
            <w:r>
              <w:rPr>
                <w:lang w:val="sr-Cyrl-CS"/>
              </w:rPr>
              <w:t>6.</w:t>
            </w:r>
          </w:p>
        </w:tc>
        <w:tc>
          <w:tcPr>
            <w:tcW w:w="3402" w:type="dxa"/>
          </w:tcPr>
          <w:p w:rsidR="006E369C" w:rsidRDefault="006E369C" w:rsidP="00345214">
            <w:pPr>
              <w:jc w:val="center"/>
              <w:rPr>
                <w:lang w:val="sr-Cyrl-CS"/>
              </w:rPr>
            </w:pPr>
            <w:r>
              <w:rPr>
                <w:lang w:val="sr-Cyrl-CS"/>
              </w:rPr>
              <w:t>Остало</w:t>
            </w:r>
          </w:p>
        </w:tc>
        <w:tc>
          <w:tcPr>
            <w:tcW w:w="1998" w:type="dxa"/>
          </w:tcPr>
          <w:p w:rsidR="006E369C" w:rsidRDefault="00345214" w:rsidP="00951CC1">
            <w:pPr>
              <w:jc w:val="center"/>
              <w:rPr>
                <w:lang w:val="sr-Cyrl-CS"/>
              </w:rPr>
            </w:pPr>
            <w:r>
              <w:rPr>
                <w:lang w:val="sr-Cyrl-CS"/>
              </w:rPr>
              <w:t>4.0</w:t>
            </w:r>
            <w:r w:rsidR="00951CC1">
              <w:rPr>
                <w:lang w:val="sr-Cyrl-CS"/>
              </w:rPr>
              <w:t>73</w:t>
            </w:r>
          </w:p>
        </w:tc>
        <w:tc>
          <w:tcPr>
            <w:tcW w:w="2214" w:type="dxa"/>
          </w:tcPr>
          <w:p w:rsidR="006E369C" w:rsidRDefault="00345214" w:rsidP="00951CC1">
            <w:pPr>
              <w:jc w:val="center"/>
              <w:rPr>
                <w:lang w:val="sr-Cyrl-CS"/>
              </w:rPr>
            </w:pPr>
            <w:r>
              <w:rPr>
                <w:lang w:val="sr-Cyrl-CS"/>
              </w:rPr>
              <w:t>2.</w:t>
            </w:r>
            <w:r w:rsidR="00951CC1">
              <w:rPr>
                <w:lang w:val="sr-Cyrl-CS"/>
              </w:rPr>
              <w:t>805</w:t>
            </w:r>
          </w:p>
        </w:tc>
      </w:tr>
      <w:tr w:rsidR="006E369C" w:rsidTr="006E369C">
        <w:tc>
          <w:tcPr>
            <w:tcW w:w="1242" w:type="dxa"/>
          </w:tcPr>
          <w:p w:rsidR="006E369C" w:rsidRDefault="006E369C" w:rsidP="00345214">
            <w:pPr>
              <w:jc w:val="center"/>
              <w:rPr>
                <w:lang w:val="sr-Cyrl-CS"/>
              </w:rPr>
            </w:pPr>
          </w:p>
        </w:tc>
        <w:tc>
          <w:tcPr>
            <w:tcW w:w="3402" w:type="dxa"/>
          </w:tcPr>
          <w:p w:rsidR="006E369C" w:rsidRPr="006E369C" w:rsidRDefault="006E369C" w:rsidP="00345214">
            <w:pPr>
              <w:jc w:val="center"/>
              <w:rPr>
                <w:b/>
                <w:lang w:val="sr-Cyrl-CS"/>
              </w:rPr>
            </w:pPr>
            <w:r w:rsidRPr="006E369C">
              <w:rPr>
                <w:b/>
                <w:lang w:val="sr-Cyrl-CS"/>
              </w:rPr>
              <w:t>Укупно</w:t>
            </w:r>
          </w:p>
        </w:tc>
        <w:tc>
          <w:tcPr>
            <w:tcW w:w="1998" w:type="dxa"/>
          </w:tcPr>
          <w:p w:rsidR="006E369C" w:rsidRPr="00345214" w:rsidRDefault="00951CC1" w:rsidP="00345214">
            <w:pPr>
              <w:jc w:val="center"/>
              <w:rPr>
                <w:b/>
                <w:lang w:val="sr-Cyrl-CS"/>
              </w:rPr>
            </w:pPr>
            <w:r>
              <w:rPr>
                <w:b/>
                <w:lang w:val="sr-Cyrl-CS"/>
              </w:rPr>
              <w:t>113</w:t>
            </w:r>
            <w:r w:rsidR="00345214" w:rsidRPr="00345214">
              <w:rPr>
                <w:b/>
                <w:lang w:val="sr-Cyrl-CS"/>
              </w:rPr>
              <w:t>.</w:t>
            </w:r>
            <w:r w:rsidR="00345214">
              <w:rPr>
                <w:b/>
                <w:lang w:val="sr-Cyrl-CS"/>
              </w:rPr>
              <w:t>2</w:t>
            </w:r>
            <w:r>
              <w:rPr>
                <w:b/>
                <w:lang w:val="sr-Cyrl-CS"/>
              </w:rPr>
              <w:t>52</w:t>
            </w:r>
          </w:p>
        </w:tc>
        <w:tc>
          <w:tcPr>
            <w:tcW w:w="2214" w:type="dxa"/>
          </w:tcPr>
          <w:p w:rsidR="006E369C" w:rsidRPr="00345214" w:rsidRDefault="00951CC1" w:rsidP="00951CC1">
            <w:pPr>
              <w:jc w:val="center"/>
              <w:rPr>
                <w:b/>
                <w:lang w:val="sr-Cyrl-CS"/>
              </w:rPr>
            </w:pPr>
            <w:r>
              <w:rPr>
                <w:b/>
                <w:lang w:val="sr-Cyrl-CS"/>
              </w:rPr>
              <w:t>87</w:t>
            </w:r>
            <w:r w:rsidR="00345214" w:rsidRPr="00345214">
              <w:rPr>
                <w:b/>
                <w:lang w:val="sr-Cyrl-CS"/>
              </w:rPr>
              <w:t>.</w:t>
            </w:r>
            <w:r>
              <w:rPr>
                <w:b/>
                <w:lang w:val="sr-Cyrl-CS"/>
              </w:rPr>
              <w:t>511</w:t>
            </w:r>
          </w:p>
        </w:tc>
      </w:tr>
    </w:tbl>
    <w:p w:rsidR="00AC2D29" w:rsidRDefault="00AC2D29" w:rsidP="001B7579">
      <w:pPr>
        <w:jc w:val="both"/>
        <w:rPr>
          <w:lang w:val="sr-Cyrl-CS"/>
        </w:rPr>
      </w:pPr>
    </w:p>
    <w:p w:rsidR="006E369C" w:rsidRDefault="00AC2D29" w:rsidP="00AC2D29">
      <w:pPr>
        <w:ind w:firstLine="720"/>
        <w:jc w:val="both"/>
        <w:rPr>
          <w:lang w:val="sr-Cyrl-CS"/>
        </w:rPr>
      </w:pPr>
      <w:r>
        <w:rPr>
          <w:lang w:val="sr-Cyrl-CS"/>
        </w:rPr>
        <w:t>Структура осигураних лица показује да пензионери и незапослена лица у укупном б</w:t>
      </w:r>
      <w:r w:rsidR="00951CC1">
        <w:rPr>
          <w:lang w:val="sr-Cyrl-CS"/>
        </w:rPr>
        <w:t>роју осигураника учествују са 49</w:t>
      </w:r>
      <w:r>
        <w:rPr>
          <w:lang w:val="sr-Cyrl-CS"/>
        </w:rPr>
        <w:t>%, а запослени са 40%. Структура осигураника</w:t>
      </w:r>
      <w:r w:rsidR="00351014">
        <w:rPr>
          <w:lang w:val="sr-Cyrl-CS"/>
        </w:rPr>
        <w:t xml:space="preserve"> је крајње неповољна посматрајући са аспекта уплате доприноса и трошкова по осигуранику.</w:t>
      </w:r>
    </w:p>
    <w:p w:rsidR="00351014" w:rsidRDefault="00351014" w:rsidP="00AC2D29">
      <w:pPr>
        <w:ind w:firstLine="720"/>
        <w:jc w:val="both"/>
        <w:rPr>
          <w:lang w:val="sr-Latn-BA"/>
        </w:rPr>
      </w:pPr>
    </w:p>
    <w:p w:rsidR="00CA559A" w:rsidRDefault="00CA559A" w:rsidP="00AC2D29">
      <w:pPr>
        <w:ind w:firstLine="720"/>
        <w:jc w:val="both"/>
        <w:rPr>
          <w:lang w:val="sr-Latn-BA"/>
        </w:rPr>
      </w:pPr>
    </w:p>
    <w:p w:rsidR="00CA559A" w:rsidRDefault="00CA559A" w:rsidP="00AC2D29">
      <w:pPr>
        <w:ind w:firstLine="720"/>
        <w:jc w:val="both"/>
        <w:rPr>
          <w:lang w:val="sr-Latn-BA"/>
        </w:rPr>
      </w:pPr>
    </w:p>
    <w:p w:rsidR="00CA559A" w:rsidRPr="00CA559A" w:rsidRDefault="00CA559A" w:rsidP="00AC2D29">
      <w:pPr>
        <w:ind w:firstLine="720"/>
        <w:jc w:val="both"/>
        <w:rPr>
          <w:lang w:val="sr-Latn-BA"/>
        </w:rPr>
      </w:pPr>
    </w:p>
    <w:p w:rsidR="00351014" w:rsidRPr="00351014" w:rsidRDefault="00351014" w:rsidP="00351014">
      <w:pPr>
        <w:jc w:val="center"/>
        <w:rPr>
          <w:b/>
          <w:lang w:val="sr-Cyrl-CS"/>
        </w:rPr>
      </w:pPr>
      <w:r w:rsidRPr="00351014">
        <w:rPr>
          <w:b/>
          <w:lang w:val="sr-Cyrl-CS"/>
        </w:rPr>
        <w:lastRenderedPageBreak/>
        <w:t>Остварени приходи и трошкови</w:t>
      </w:r>
    </w:p>
    <w:p w:rsidR="006E369C" w:rsidRDefault="006E369C" w:rsidP="00351014">
      <w:pPr>
        <w:jc w:val="center"/>
        <w:rPr>
          <w:lang w:val="sr-Cyrl-CS"/>
        </w:rPr>
      </w:pPr>
    </w:p>
    <w:p w:rsidR="00351014" w:rsidRDefault="00351014" w:rsidP="00351014">
      <w:pPr>
        <w:ind w:firstLine="720"/>
        <w:jc w:val="both"/>
        <w:rPr>
          <w:lang w:val="sr-Cyrl-CS"/>
        </w:rPr>
      </w:pPr>
      <w:r>
        <w:rPr>
          <w:lang w:val="sr-Cyrl-CS"/>
        </w:rPr>
        <w:t>Финанс</w:t>
      </w:r>
      <w:r w:rsidR="00951CC1">
        <w:rPr>
          <w:lang w:val="sr-Cyrl-CS"/>
        </w:rPr>
        <w:t>ирање здравствене заштите у 2017</w:t>
      </w:r>
      <w:r>
        <w:rPr>
          <w:lang w:val="sr-Cyrl-CS"/>
        </w:rPr>
        <w:t xml:space="preserve">. години вршено је из средстава Фонда, а основни извор средстава су доприноси за осигуранике </w:t>
      </w:r>
      <w:r w:rsidR="00A72CCF">
        <w:rPr>
          <w:lang w:val="sr-Cyrl-CS"/>
        </w:rPr>
        <w:t xml:space="preserve">пет општина </w:t>
      </w:r>
      <w:r w:rsidR="00322A3A">
        <w:rPr>
          <w:lang w:val="sr-Cyrl-CS"/>
        </w:rPr>
        <w:t xml:space="preserve">и </w:t>
      </w:r>
      <w:r w:rsidR="00A72CCF">
        <w:rPr>
          <w:lang w:val="sr-Cyrl-CS"/>
        </w:rPr>
        <w:t>г</w:t>
      </w:r>
      <w:r>
        <w:rPr>
          <w:lang w:val="sr-Cyrl-CS"/>
        </w:rPr>
        <w:t>радова (Бијељина, Лопаре, Угљевик, Пелагићево и Доњи Жабар).</w:t>
      </w:r>
    </w:p>
    <w:p w:rsidR="00351014" w:rsidRDefault="00351014" w:rsidP="00351014">
      <w:pPr>
        <w:ind w:firstLine="720"/>
        <w:jc w:val="both"/>
        <w:rPr>
          <w:lang w:val="sr-Cyrl-CS"/>
        </w:rPr>
      </w:pPr>
    </w:p>
    <w:p w:rsidR="006E369C" w:rsidRDefault="00351014" w:rsidP="00351014">
      <w:pPr>
        <w:ind w:firstLine="720"/>
        <w:jc w:val="both"/>
        <w:rPr>
          <w:lang w:val="sr-Cyrl-CS"/>
        </w:rPr>
      </w:pPr>
      <w:r>
        <w:rPr>
          <w:lang w:val="sr-Cyrl-CS"/>
        </w:rPr>
        <w:t>Прикупљена средст</w:t>
      </w:r>
      <w:r w:rsidR="00A72CCF">
        <w:rPr>
          <w:lang w:val="sr-Cyrl-CS"/>
        </w:rPr>
        <w:t>ва на подручју Кнацеларије су о</w:t>
      </w:r>
      <w:r>
        <w:rPr>
          <w:lang w:val="sr-Cyrl-CS"/>
        </w:rPr>
        <w:t xml:space="preserve">стварена у износу од </w:t>
      </w:r>
      <w:r w:rsidR="00951CC1">
        <w:rPr>
          <w:lang w:val="sr-Cyrl-CS"/>
        </w:rPr>
        <w:t>60.056,001,91 КМ  за 2017</w:t>
      </w:r>
      <w:r>
        <w:rPr>
          <w:lang w:val="sr-Cyrl-CS"/>
        </w:rPr>
        <w:t xml:space="preserve">. годину. </w:t>
      </w:r>
    </w:p>
    <w:p w:rsidR="00351014" w:rsidRDefault="00351014" w:rsidP="00351014">
      <w:pPr>
        <w:ind w:firstLine="720"/>
        <w:jc w:val="both"/>
        <w:rPr>
          <w:lang w:val="sr-Cyrl-CS"/>
        </w:rPr>
      </w:pPr>
    </w:p>
    <w:p w:rsidR="00351014" w:rsidRDefault="00351014" w:rsidP="00351014">
      <w:pPr>
        <w:ind w:firstLine="720"/>
        <w:jc w:val="both"/>
        <w:rPr>
          <w:lang w:val="sr-Cyrl-CS"/>
        </w:rPr>
      </w:pPr>
      <w:r>
        <w:rPr>
          <w:lang w:val="sr-Cyrl-CS"/>
        </w:rPr>
        <w:t>У структуру прих</w:t>
      </w:r>
      <w:r w:rsidR="0046382C">
        <w:rPr>
          <w:lang w:val="sr-Cyrl-CS"/>
        </w:rPr>
        <w:t>од</w:t>
      </w:r>
      <w:r w:rsidR="007F56DB">
        <w:rPr>
          <w:lang w:val="sr-Cyrl-CS"/>
        </w:rPr>
        <w:t>а највећу ставку чине доприноси.</w:t>
      </w:r>
    </w:p>
    <w:p w:rsidR="0046382C" w:rsidRDefault="0046382C" w:rsidP="0046382C">
      <w:pPr>
        <w:jc w:val="both"/>
        <w:rPr>
          <w:lang w:val="sr-Cyrl-CS"/>
        </w:rPr>
      </w:pPr>
    </w:p>
    <w:p w:rsidR="0046382C" w:rsidRDefault="0046382C" w:rsidP="0046382C">
      <w:pPr>
        <w:jc w:val="both"/>
        <w:rPr>
          <w:lang w:val="sr-Cyrl-CS"/>
        </w:rPr>
      </w:pPr>
      <w:r>
        <w:rPr>
          <w:lang w:val="sr-Cyrl-CS"/>
        </w:rPr>
        <w:t xml:space="preserve">У </w:t>
      </w:r>
      <w:r w:rsidRPr="0046382C">
        <w:rPr>
          <w:b/>
          <w:lang w:val="sr-Cyrl-CS"/>
        </w:rPr>
        <w:t>201</w:t>
      </w:r>
      <w:r w:rsidR="007F56DB">
        <w:rPr>
          <w:b/>
          <w:lang w:val="sr-Cyrl-CS"/>
        </w:rPr>
        <w:t>7</w:t>
      </w:r>
      <w:r>
        <w:rPr>
          <w:lang w:val="sr-Cyrl-CS"/>
        </w:rPr>
        <w:t xml:space="preserve">. години </w:t>
      </w:r>
    </w:p>
    <w:tbl>
      <w:tblPr>
        <w:tblStyle w:val="TableGrid"/>
        <w:tblW w:w="10065" w:type="dxa"/>
        <w:tblInd w:w="-459" w:type="dxa"/>
        <w:tblLook w:val="04A0"/>
      </w:tblPr>
      <w:tblGrid>
        <w:gridCol w:w="468"/>
        <w:gridCol w:w="1725"/>
        <w:gridCol w:w="1596"/>
        <w:gridCol w:w="1476"/>
        <w:gridCol w:w="1476"/>
        <w:gridCol w:w="1176"/>
        <w:gridCol w:w="2148"/>
      </w:tblGrid>
      <w:tr w:rsidR="007C5DFD" w:rsidTr="00BD79E8">
        <w:tc>
          <w:tcPr>
            <w:tcW w:w="468" w:type="dxa"/>
          </w:tcPr>
          <w:p w:rsidR="007C5DFD" w:rsidRDefault="007C5DFD" w:rsidP="00AF6E25">
            <w:pPr>
              <w:jc w:val="center"/>
              <w:rPr>
                <w:lang w:val="sr-Cyrl-CS"/>
              </w:rPr>
            </w:pPr>
            <w:r>
              <w:rPr>
                <w:lang w:val="sr-Cyrl-CS"/>
              </w:rPr>
              <w:t>Р. бр</w:t>
            </w:r>
          </w:p>
        </w:tc>
        <w:tc>
          <w:tcPr>
            <w:tcW w:w="1725" w:type="dxa"/>
            <w:vMerge w:val="restart"/>
          </w:tcPr>
          <w:p w:rsidR="007C5DFD" w:rsidRDefault="007C5DFD" w:rsidP="00AF6E25">
            <w:pPr>
              <w:jc w:val="center"/>
              <w:rPr>
                <w:lang w:val="sr-Cyrl-CS"/>
              </w:rPr>
            </w:pPr>
            <w:r>
              <w:rPr>
                <w:lang w:val="sr-Cyrl-CS"/>
              </w:rPr>
              <w:t>Општина/Град</w:t>
            </w:r>
          </w:p>
        </w:tc>
        <w:tc>
          <w:tcPr>
            <w:tcW w:w="7872" w:type="dxa"/>
            <w:gridSpan w:val="5"/>
          </w:tcPr>
          <w:p w:rsidR="007C5DFD" w:rsidRDefault="007C5DFD" w:rsidP="00AF6E25">
            <w:pPr>
              <w:jc w:val="center"/>
              <w:rPr>
                <w:lang w:val="sr-Cyrl-CS"/>
              </w:rPr>
            </w:pPr>
            <w:r>
              <w:rPr>
                <w:lang w:val="sr-Cyrl-CS"/>
              </w:rPr>
              <w:t>Врста прихода</w:t>
            </w:r>
          </w:p>
        </w:tc>
      </w:tr>
      <w:tr w:rsidR="007C5DFD" w:rsidTr="0010184B">
        <w:tc>
          <w:tcPr>
            <w:tcW w:w="468" w:type="dxa"/>
          </w:tcPr>
          <w:p w:rsidR="007C5DFD" w:rsidRDefault="007C5DFD" w:rsidP="00AF6E25">
            <w:pPr>
              <w:jc w:val="center"/>
              <w:rPr>
                <w:lang w:val="sr-Cyrl-CS"/>
              </w:rPr>
            </w:pPr>
          </w:p>
        </w:tc>
        <w:tc>
          <w:tcPr>
            <w:tcW w:w="1725" w:type="dxa"/>
            <w:vMerge/>
          </w:tcPr>
          <w:p w:rsidR="007C5DFD" w:rsidRDefault="007C5DFD" w:rsidP="00AF6E25">
            <w:pPr>
              <w:jc w:val="center"/>
              <w:rPr>
                <w:lang w:val="sr-Cyrl-CS"/>
              </w:rPr>
            </w:pPr>
          </w:p>
        </w:tc>
        <w:tc>
          <w:tcPr>
            <w:tcW w:w="1596" w:type="dxa"/>
          </w:tcPr>
          <w:p w:rsidR="007C5DFD" w:rsidRDefault="007C5DFD" w:rsidP="00AF6E25">
            <w:pPr>
              <w:jc w:val="center"/>
              <w:rPr>
                <w:lang w:val="sr-Cyrl-CS"/>
              </w:rPr>
            </w:pPr>
            <w:r>
              <w:rPr>
                <w:lang w:val="sr-Cyrl-CS"/>
              </w:rPr>
              <w:t>Запослени</w:t>
            </w:r>
          </w:p>
        </w:tc>
        <w:tc>
          <w:tcPr>
            <w:tcW w:w="1476" w:type="dxa"/>
          </w:tcPr>
          <w:p w:rsidR="007C5DFD" w:rsidRDefault="007C5DFD" w:rsidP="00AF6E25">
            <w:pPr>
              <w:jc w:val="center"/>
              <w:rPr>
                <w:lang w:val="sr-Cyrl-CS"/>
              </w:rPr>
            </w:pPr>
            <w:r>
              <w:rPr>
                <w:lang w:val="sr-Cyrl-CS"/>
              </w:rPr>
              <w:t>Влада –</w:t>
            </w:r>
          </w:p>
          <w:p w:rsidR="007C5DFD" w:rsidRDefault="007C5DFD" w:rsidP="00AF6E25">
            <w:pPr>
              <w:jc w:val="center"/>
              <w:rPr>
                <w:lang w:val="sr-Cyrl-CS"/>
              </w:rPr>
            </w:pPr>
            <w:r>
              <w:rPr>
                <w:lang w:val="sr-Cyrl-CS"/>
              </w:rPr>
              <w:t>буџет</w:t>
            </w:r>
          </w:p>
        </w:tc>
        <w:tc>
          <w:tcPr>
            <w:tcW w:w="1476" w:type="dxa"/>
          </w:tcPr>
          <w:p w:rsidR="007C5DFD" w:rsidRDefault="007C5DFD" w:rsidP="00AF6E25">
            <w:pPr>
              <w:jc w:val="center"/>
              <w:rPr>
                <w:lang w:val="sr-Cyrl-CS"/>
              </w:rPr>
            </w:pPr>
            <w:r>
              <w:rPr>
                <w:lang w:val="sr-Cyrl-CS"/>
              </w:rPr>
              <w:t>Пољ-</w:t>
            </w:r>
          </w:p>
          <w:p w:rsidR="007C5DFD" w:rsidRDefault="007C5DFD" w:rsidP="00AF6E25">
            <w:pPr>
              <w:jc w:val="center"/>
              <w:rPr>
                <w:lang w:val="sr-Cyrl-CS"/>
              </w:rPr>
            </w:pPr>
            <w:r>
              <w:rPr>
                <w:lang w:val="sr-Cyrl-CS"/>
              </w:rPr>
              <w:t>привреда</w:t>
            </w:r>
          </w:p>
        </w:tc>
        <w:tc>
          <w:tcPr>
            <w:tcW w:w="1176" w:type="dxa"/>
          </w:tcPr>
          <w:p w:rsidR="007C5DFD" w:rsidRDefault="007C5DFD" w:rsidP="00AF6E25">
            <w:pPr>
              <w:jc w:val="center"/>
              <w:rPr>
                <w:lang w:val="sr-Cyrl-CS"/>
              </w:rPr>
            </w:pPr>
            <w:r>
              <w:rPr>
                <w:lang w:val="sr-Cyrl-CS"/>
              </w:rPr>
              <w:t>Остали</w:t>
            </w:r>
          </w:p>
        </w:tc>
        <w:tc>
          <w:tcPr>
            <w:tcW w:w="2148" w:type="dxa"/>
          </w:tcPr>
          <w:p w:rsidR="007C5DFD" w:rsidRDefault="007C5DFD" w:rsidP="00AF6E25">
            <w:pPr>
              <w:jc w:val="center"/>
              <w:rPr>
                <w:lang w:val="sr-Cyrl-CS"/>
              </w:rPr>
            </w:pPr>
            <w:r>
              <w:rPr>
                <w:lang w:val="sr-Cyrl-CS"/>
              </w:rPr>
              <w:t>Укупно</w:t>
            </w:r>
          </w:p>
        </w:tc>
      </w:tr>
      <w:tr w:rsidR="00AF6E25" w:rsidTr="0010184B">
        <w:tc>
          <w:tcPr>
            <w:tcW w:w="468" w:type="dxa"/>
          </w:tcPr>
          <w:p w:rsidR="0046382C" w:rsidRDefault="0046382C" w:rsidP="00AF6E25">
            <w:pPr>
              <w:jc w:val="center"/>
              <w:rPr>
                <w:lang w:val="sr-Cyrl-CS"/>
              </w:rPr>
            </w:pPr>
            <w:r>
              <w:rPr>
                <w:lang w:val="sr-Cyrl-CS"/>
              </w:rPr>
              <w:t>1.</w:t>
            </w:r>
          </w:p>
        </w:tc>
        <w:tc>
          <w:tcPr>
            <w:tcW w:w="1725" w:type="dxa"/>
          </w:tcPr>
          <w:p w:rsidR="0046382C" w:rsidRDefault="0046382C" w:rsidP="00AF6E25">
            <w:pPr>
              <w:jc w:val="center"/>
              <w:rPr>
                <w:lang w:val="sr-Cyrl-CS"/>
              </w:rPr>
            </w:pPr>
            <w:r>
              <w:rPr>
                <w:lang w:val="sr-Cyrl-CS"/>
              </w:rPr>
              <w:t>Бијељина</w:t>
            </w:r>
          </w:p>
        </w:tc>
        <w:tc>
          <w:tcPr>
            <w:tcW w:w="1596" w:type="dxa"/>
          </w:tcPr>
          <w:p w:rsidR="0046382C" w:rsidRDefault="007F56DB" w:rsidP="007F56DB">
            <w:pPr>
              <w:jc w:val="center"/>
              <w:rPr>
                <w:lang w:val="sr-Cyrl-CS"/>
              </w:rPr>
            </w:pPr>
            <w:r>
              <w:rPr>
                <w:lang w:val="sr-Cyrl-CS"/>
              </w:rPr>
              <w:t>37.124</w:t>
            </w:r>
            <w:r w:rsidR="0046382C">
              <w:rPr>
                <w:lang w:val="sr-Cyrl-CS"/>
              </w:rPr>
              <w:t>.</w:t>
            </w:r>
            <w:r>
              <w:rPr>
                <w:lang w:val="sr-Cyrl-CS"/>
              </w:rPr>
              <w:t>837</w:t>
            </w:r>
            <w:r w:rsidR="0046382C">
              <w:rPr>
                <w:lang w:val="sr-Cyrl-CS"/>
              </w:rPr>
              <w:t>,</w:t>
            </w:r>
            <w:r>
              <w:rPr>
                <w:lang w:val="sr-Cyrl-CS"/>
              </w:rPr>
              <w:t>45</w:t>
            </w:r>
          </w:p>
        </w:tc>
        <w:tc>
          <w:tcPr>
            <w:tcW w:w="1476" w:type="dxa"/>
          </w:tcPr>
          <w:p w:rsidR="0046382C" w:rsidRDefault="007F56DB" w:rsidP="00AF6E25">
            <w:pPr>
              <w:jc w:val="center"/>
              <w:rPr>
                <w:lang w:val="sr-Cyrl-CS"/>
              </w:rPr>
            </w:pPr>
            <w:r>
              <w:rPr>
                <w:lang w:val="sr-Cyrl-CS"/>
              </w:rPr>
              <w:t>7.690.842,11</w:t>
            </w:r>
          </w:p>
        </w:tc>
        <w:tc>
          <w:tcPr>
            <w:tcW w:w="1476" w:type="dxa"/>
          </w:tcPr>
          <w:p w:rsidR="0046382C" w:rsidRDefault="007F56DB" w:rsidP="00AF6E25">
            <w:pPr>
              <w:jc w:val="center"/>
              <w:rPr>
                <w:lang w:val="sr-Cyrl-CS"/>
              </w:rPr>
            </w:pPr>
            <w:r>
              <w:rPr>
                <w:lang w:val="sr-Cyrl-CS"/>
              </w:rPr>
              <w:t>901.670</w:t>
            </w:r>
            <w:r w:rsidR="00AF6E25">
              <w:rPr>
                <w:lang w:val="sr-Cyrl-CS"/>
              </w:rPr>
              <w:t>,</w:t>
            </w:r>
            <w:r>
              <w:rPr>
                <w:lang w:val="sr-Cyrl-CS"/>
              </w:rPr>
              <w:t>82</w:t>
            </w:r>
          </w:p>
        </w:tc>
        <w:tc>
          <w:tcPr>
            <w:tcW w:w="1176" w:type="dxa"/>
          </w:tcPr>
          <w:p w:rsidR="0046382C" w:rsidRDefault="007F56DB" w:rsidP="00AF6E25">
            <w:pPr>
              <w:jc w:val="center"/>
              <w:rPr>
                <w:lang w:val="sr-Cyrl-CS"/>
              </w:rPr>
            </w:pPr>
            <w:r>
              <w:rPr>
                <w:lang w:val="sr-Cyrl-CS"/>
              </w:rPr>
              <w:t>19.468</w:t>
            </w:r>
            <w:r w:rsidR="00AF6E25">
              <w:rPr>
                <w:lang w:val="sr-Cyrl-CS"/>
              </w:rPr>
              <w:t>,</w:t>
            </w:r>
            <w:r>
              <w:rPr>
                <w:lang w:val="sr-Cyrl-CS"/>
              </w:rPr>
              <w:t>69</w:t>
            </w:r>
          </w:p>
        </w:tc>
        <w:tc>
          <w:tcPr>
            <w:tcW w:w="2148" w:type="dxa"/>
          </w:tcPr>
          <w:p w:rsidR="0046382C" w:rsidRDefault="007F56DB" w:rsidP="007F56DB">
            <w:pPr>
              <w:jc w:val="center"/>
              <w:rPr>
                <w:lang w:val="sr-Cyrl-CS"/>
              </w:rPr>
            </w:pPr>
            <w:r>
              <w:rPr>
                <w:lang w:val="sr-Cyrl-CS"/>
              </w:rPr>
              <w:t>45</w:t>
            </w:r>
            <w:r w:rsidR="00AF6E25">
              <w:rPr>
                <w:lang w:val="sr-Cyrl-CS"/>
              </w:rPr>
              <w:t>.</w:t>
            </w:r>
            <w:r>
              <w:rPr>
                <w:lang w:val="sr-Cyrl-CS"/>
              </w:rPr>
              <w:t>736</w:t>
            </w:r>
            <w:r w:rsidR="00AF6E25">
              <w:rPr>
                <w:lang w:val="sr-Cyrl-CS"/>
              </w:rPr>
              <w:t>.</w:t>
            </w:r>
            <w:r>
              <w:rPr>
                <w:lang w:val="sr-Cyrl-CS"/>
              </w:rPr>
              <w:t>819</w:t>
            </w:r>
            <w:r w:rsidR="00AF6E25">
              <w:rPr>
                <w:lang w:val="sr-Cyrl-CS"/>
              </w:rPr>
              <w:t>,</w:t>
            </w:r>
            <w:r>
              <w:rPr>
                <w:lang w:val="sr-Cyrl-CS"/>
              </w:rPr>
              <w:t>07</w:t>
            </w:r>
          </w:p>
        </w:tc>
      </w:tr>
      <w:tr w:rsidR="00AF6E25" w:rsidTr="0010184B">
        <w:trPr>
          <w:trHeight w:val="696"/>
        </w:trPr>
        <w:tc>
          <w:tcPr>
            <w:tcW w:w="468" w:type="dxa"/>
          </w:tcPr>
          <w:p w:rsidR="0046382C" w:rsidRDefault="0046382C" w:rsidP="00AF6E25">
            <w:pPr>
              <w:jc w:val="center"/>
              <w:rPr>
                <w:lang w:val="sr-Cyrl-CS"/>
              </w:rPr>
            </w:pPr>
            <w:r>
              <w:rPr>
                <w:lang w:val="sr-Cyrl-CS"/>
              </w:rPr>
              <w:t>2.</w:t>
            </w:r>
          </w:p>
        </w:tc>
        <w:tc>
          <w:tcPr>
            <w:tcW w:w="1725" w:type="dxa"/>
          </w:tcPr>
          <w:p w:rsidR="0046382C" w:rsidRDefault="0046382C" w:rsidP="00AF6E25">
            <w:pPr>
              <w:jc w:val="center"/>
              <w:rPr>
                <w:lang w:val="sr-Cyrl-CS"/>
              </w:rPr>
            </w:pPr>
            <w:r>
              <w:rPr>
                <w:lang w:val="sr-Cyrl-CS"/>
              </w:rPr>
              <w:t>Остале општине</w:t>
            </w:r>
          </w:p>
        </w:tc>
        <w:tc>
          <w:tcPr>
            <w:tcW w:w="1596" w:type="dxa"/>
          </w:tcPr>
          <w:p w:rsidR="0046382C" w:rsidRDefault="0046382C" w:rsidP="007F56DB">
            <w:pPr>
              <w:jc w:val="center"/>
              <w:rPr>
                <w:lang w:val="sr-Cyrl-CS"/>
              </w:rPr>
            </w:pPr>
            <w:r>
              <w:rPr>
                <w:lang w:val="sr-Cyrl-CS"/>
              </w:rPr>
              <w:t>11.</w:t>
            </w:r>
            <w:r w:rsidR="007F56DB">
              <w:rPr>
                <w:lang w:val="sr-Cyrl-CS"/>
              </w:rPr>
              <w:t>838</w:t>
            </w:r>
            <w:r>
              <w:rPr>
                <w:lang w:val="sr-Cyrl-CS"/>
              </w:rPr>
              <w:t>.</w:t>
            </w:r>
            <w:r w:rsidR="007F56DB">
              <w:rPr>
                <w:lang w:val="sr-Cyrl-CS"/>
              </w:rPr>
              <w:t>085</w:t>
            </w:r>
            <w:r>
              <w:rPr>
                <w:lang w:val="sr-Cyrl-CS"/>
              </w:rPr>
              <w:t>,</w:t>
            </w:r>
            <w:r w:rsidR="007F56DB">
              <w:rPr>
                <w:lang w:val="sr-Cyrl-CS"/>
              </w:rPr>
              <w:t>22</w:t>
            </w:r>
          </w:p>
        </w:tc>
        <w:tc>
          <w:tcPr>
            <w:tcW w:w="1476" w:type="dxa"/>
          </w:tcPr>
          <w:p w:rsidR="0046382C" w:rsidRDefault="007F56DB" w:rsidP="007F56DB">
            <w:pPr>
              <w:jc w:val="center"/>
              <w:rPr>
                <w:lang w:val="sr-Cyrl-CS"/>
              </w:rPr>
            </w:pPr>
            <w:r>
              <w:rPr>
                <w:lang w:val="sr-Cyrl-CS"/>
              </w:rPr>
              <w:t>2</w:t>
            </w:r>
            <w:r w:rsidR="0046382C">
              <w:rPr>
                <w:lang w:val="sr-Cyrl-CS"/>
              </w:rPr>
              <w:t>.</w:t>
            </w:r>
            <w:r>
              <w:rPr>
                <w:lang w:val="sr-Cyrl-CS"/>
              </w:rPr>
              <w:t>202</w:t>
            </w:r>
            <w:r w:rsidR="0046382C">
              <w:rPr>
                <w:lang w:val="sr-Cyrl-CS"/>
              </w:rPr>
              <w:t>.</w:t>
            </w:r>
            <w:r>
              <w:rPr>
                <w:lang w:val="sr-Cyrl-CS"/>
              </w:rPr>
              <w:t>604</w:t>
            </w:r>
            <w:r w:rsidR="0046382C">
              <w:rPr>
                <w:lang w:val="sr-Cyrl-CS"/>
              </w:rPr>
              <w:t>,</w:t>
            </w:r>
            <w:r>
              <w:rPr>
                <w:lang w:val="sr-Cyrl-CS"/>
              </w:rPr>
              <w:t>22</w:t>
            </w:r>
          </w:p>
        </w:tc>
        <w:tc>
          <w:tcPr>
            <w:tcW w:w="1476" w:type="dxa"/>
          </w:tcPr>
          <w:p w:rsidR="0046382C" w:rsidRDefault="007F56DB" w:rsidP="007F56DB">
            <w:pPr>
              <w:jc w:val="center"/>
              <w:rPr>
                <w:lang w:val="sr-Cyrl-CS"/>
              </w:rPr>
            </w:pPr>
            <w:r>
              <w:rPr>
                <w:lang w:val="sr-Cyrl-CS"/>
              </w:rPr>
              <w:t>261</w:t>
            </w:r>
            <w:r w:rsidR="00AF6E25">
              <w:rPr>
                <w:lang w:val="sr-Cyrl-CS"/>
              </w:rPr>
              <w:t>.</w:t>
            </w:r>
            <w:r>
              <w:rPr>
                <w:lang w:val="sr-Cyrl-CS"/>
              </w:rPr>
              <w:t>382</w:t>
            </w:r>
            <w:r w:rsidR="00AF6E25">
              <w:rPr>
                <w:lang w:val="sr-Cyrl-CS"/>
              </w:rPr>
              <w:t>,</w:t>
            </w:r>
            <w:r>
              <w:rPr>
                <w:lang w:val="sr-Cyrl-CS"/>
              </w:rPr>
              <w:t>48</w:t>
            </w:r>
          </w:p>
        </w:tc>
        <w:tc>
          <w:tcPr>
            <w:tcW w:w="1176" w:type="dxa"/>
          </w:tcPr>
          <w:p w:rsidR="0046382C" w:rsidRDefault="00AF6E25" w:rsidP="007F56DB">
            <w:pPr>
              <w:jc w:val="center"/>
              <w:rPr>
                <w:lang w:val="sr-Cyrl-CS"/>
              </w:rPr>
            </w:pPr>
            <w:r>
              <w:rPr>
                <w:lang w:val="sr-Cyrl-CS"/>
              </w:rPr>
              <w:t>17.</w:t>
            </w:r>
            <w:r w:rsidR="007F56DB">
              <w:rPr>
                <w:lang w:val="sr-Cyrl-CS"/>
              </w:rPr>
              <w:t>110</w:t>
            </w:r>
            <w:r>
              <w:rPr>
                <w:lang w:val="sr-Cyrl-CS"/>
              </w:rPr>
              <w:t>,9</w:t>
            </w:r>
            <w:r w:rsidR="007F56DB">
              <w:rPr>
                <w:lang w:val="sr-Cyrl-CS"/>
              </w:rPr>
              <w:t>2</w:t>
            </w:r>
          </w:p>
        </w:tc>
        <w:tc>
          <w:tcPr>
            <w:tcW w:w="2148" w:type="dxa"/>
          </w:tcPr>
          <w:p w:rsidR="0046382C" w:rsidRDefault="007F56DB" w:rsidP="007F56DB">
            <w:pPr>
              <w:jc w:val="center"/>
              <w:rPr>
                <w:lang w:val="sr-Cyrl-CS"/>
              </w:rPr>
            </w:pPr>
            <w:r>
              <w:rPr>
                <w:lang w:val="sr-Cyrl-CS"/>
              </w:rPr>
              <w:t>14</w:t>
            </w:r>
            <w:r w:rsidR="00AF6E25">
              <w:rPr>
                <w:lang w:val="sr-Cyrl-CS"/>
              </w:rPr>
              <w:t>.</w:t>
            </w:r>
            <w:r>
              <w:rPr>
                <w:lang w:val="sr-Cyrl-CS"/>
              </w:rPr>
              <w:t>319</w:t>
            </w:r>
            <w:r w:rsidR="00AF6E25">
              <w:rPr>
                <w:lang w:val="sr-Cyrl-CS"/>
              </w:rPr>
              <w:t>.</w:t>
            </w:r>
            <w:r>
              <w:rPr>
                <w:lang w:val="sr-Cyrl-CS"/>
              </w:rPr>
              <w:t>182</w:t>
            </w:r>
            <w:r w:rsidR="00AF6E25">
              <w:rPr>
                <w:lang w:val="sr-Cyrl-CS"/>
              </w:rPr>
              <w:t>,</w:t>
            </w:r>
            <w:r>
              <w:rPr>
                <w:lang w:val="sr-Cyrl-CS"/>
              </w:rPr>
              <w:t>84</w:t>
            </w:r>
          </w:p>
        </w:tc>
      </w:tr>
      <w:tr w:rsidR="00AF6E25" w:rsidTr="0010184B">
        <w:tc>
          <w:tcPr>
            <w:tcW w:w="468" w:type="dxa"/>
          </w:tcPr>
          <w:p w:rsidR="0046382C" w:rsidRDefault="0046382C" w:rsidP="00AF6E25">
            <w:pPr>
              <w:jc w:val="center"/>
              <w:rPr>
                <w:lang w:val="sr-Cyrl-CS"/>
              </w:rPr>
            </w:pPr>
          </w:p>
        </w:tc>
        <w:tc>
          <w:tcPr>
            <w:tcW w:w="1725" w:type="dxa"/>
          </w:tcPr>
          <w:p w:rsidR="0046382C" w:rsidRPr="0046382C" w:rsidRDefault="0046382C" w:rsidP="00AF6E25">
            <w:pPr>
              <w:jc w:val="center"/>
              <w:rPr>
                <w:b/>
                <w:lang w:val="sr-Cyrl-CS"/>
              </w:rPr>
            </w:pPr>
            <w:r w:rsidRPr="0046382C">
              <w:rPr>
                <w:b/>
                <w:lang w:val="sr-Cyrl-CS"/>
              </w:rPr>
              <w:t>Укупно</w:t>
            </w:r>
          </w:p>
        </w:tc>
        <w:tc>
          <w:tcPr>
            <w:tcW w:w="1596" w:type="dxa"/>
          </w:tcPr>
          <w:p w:rsidR="0046382C" w:rsidRPr="00AF6E25" w:rsidRDefault="007F56DB" w:rsidP="00AF6E25">
            <w:pPr>
              <w:jc w:val="center"/>
              <w:rPr>
                <w:b/>
                <w:lang w:val="sr-Cyrl-CS"/>
              </w:rPr>
            </w:pPr>
            <w:r>
              <w:rPr>
                <w:b/>
                <w:lang w:val="sr-Cyrl-CS"/>
              </w:rPr>
              <w:t>48.962.922,67</w:t>
            </w:r>
          </w:p>
        </w:tc>
        <w:tc>
          <w:tcPr>
            <w:tcW w:w="1476" w:type="dxa"/>
          </w:tcPr>
          <w:p w:rsidR="0046382C" w:rsidRPr="00AF6E25" w:rsidRDefault="007F56DB" w:rsidP="00AF6E25">
            <w:pPr>
              <w:jc w:val="center"/>
              <w:rPr>
                <w:b/>
                <w:lang w:val="sr-Cyrl-CS"/>
              </w:rPr>
            </w:pPr>
            <w:r>
              <w:rPr>
                <w:b/>
                <w:lang w:val="sr-Cyrl-CS"/>
              </w:rPr>
              <w:t>9.893.446</w:t>
            </w:r>
            <w:r w:rsidR="00AF6E25" w:rsidRPr="00AF6E25">
              <w:rPr>
                <w:b/>
                <w:lang w:val="sr-Cyrl-CS"/>
              </w:rPr>
              <w:t>,</w:t>
            </w:r>
            <w:r>
              <w:rPr>
                <w:b/>
                <w:lang w:val="sr-Cyrl-CS"/>
              </w:rPr>
              <w:t>33</w:t>
            </w:r>
          </w:p>
        </w:tc>
        <w:tc>
          <w:tcPr>
            <w:tcW w:w="1476" w:type="dxa"/>
          </w:tcPr>
          <w:p w:rsidR="0046382C" w:rsidRPr="00AF6E25" w:rsidRDefault="007F56DB" w:rsidP="00AF6E25">
            <w:pPr>
              <w:jc w:val="center"/>
              <w:rPr>
                <w:b/>
                <w:lang w:val="sr-Cyrl-CS"/>
              </w:rPr>
            </w:pPr>
            <w:r>
              <w:rPr>
                <w:b/>
                <w:lang w:val="sr-Cyrl-CS"/>
              </w:rPr>
              <w:t>1.163.053</w:t>
            </w:r>
            <w:r w:rsidR="00AF6E25" w:rsidRPr="00AF6E25">
              <w:rPr>
                <w:b/>
                <w:lang w:val="sr-Cyrl-CS"/>
              </w:rPr>
              <w:t>,</w:t>
            </w:r>
            <w:r>
              <w:rPr>
                <w:b/>
                <w:lang w:val="sr-Cyrl-CS"/>
              </w:rPr>
              <w:t>30</w:t>
            </w:r>
          </w:p>
        </w:tc>
        <w:tc>
          <w:tcPr>
            <w:tcW w:w="1176" w:type="dxa"/>
          </w:tcPr>
          <w:p w:rsidR="0046382C" w:rsidRPr="00AF6E25" w:rsidRDefault="007F56DB" w:rsidP="00AF6E25">
            <w:pPr>
              <w:jc w:val="center"/>
              <w:rPr>
                <w:b/>
                <w:lang w:val="sr-Cyrl-CS"/>
              </w:rPr>
            </w:pPr>
            <w:r>
              <w:rPr>
                <w:b/>
                <w:lang w:val="sr-Cyrl-CS"/>
              </w:rPr>
              <w:t>36.579</w:t>
            </w:r>
            <w:r w:rsidR="00AF6E25" w:rsidRPr="00AF6E25">
              <w:rPr>
                <w:b/>
                <w:lang w:val="sr-Cyrl-CS"/>
              </w:rPr>
              <w:t>,</w:t>
            </w:r>
            <w:r>
              <w:rPr>
                <w:b/>
                <w:lang w:val="sr-Cyrl-CS"/>
              </w:rPr>
              <w:t>61</w:t>
            </w:r>
          </w:p>
        </w:tc>
        <w:tc>
          <w:tcPr>
            <w:tcW w:w="2148" w:type="dxa"/>
          </w:tcPr>
          <w:p w:rsidR="0046382C" w:rsidRPr="00AF6E25" w:rsidRDefault="007F56DB" w:rsidP="00AF6E25">
            <w:pPr>
              <w:jc w:val="center"/>
              <w:rPr>
                <w:b/>
                <w:lang w:val="sr-Cyrl-CS"/>
              </w:rPr>
            </w:pPr>
            <w:r>
              <w:rPr>
                <w:b/>
                <w:lang w:val="sr-Cyrl-CS"/>
              </w:rPr>
              <w:t>60.056.001</w:t>
            </w:r>
            <w:r w:rsidR="00AF6E25" w:rsidRPr="00AF6E25">
              <w:rPr>
                <w:b/>
                <w:lang w:val="sr-Cyrl-CS"/>
              </w:rPr>
              <w:t>,</w:t>
            </w:r>
            <w:r>
              <w:rPr>
                <w:b/>
                <w:lang w:val="sr-Cyrl-CS"/>
              </w:rPr>
              <w:t>91</w:t>
            </w:r>
          </w:p>
        </w:tc>
      </w:tr>
    </w:tbl>
    <w:p w:rsidR="006E369C" w:rsidRDefault="006E369C" w:rsidP="001B7579">
      <w:pPr>
        <w:jc w:val="both"/>
        <w:rPr>
          <w:lang w:val="sr-Cyrl-CS"/>
        </w:rPr>
      </w:pPr>
    </w:p>
    <w:p w:rsidR="001B7579" w:rsidRDefault="00AF6E25" w:rsidP="007F56DB">
      <w:pPr>
        <w:ind w:firstLine="720"/>
        <w:jc w:val="both"/>
        <w:rPr>
          <w:lang w:val="sr-Cyrl-CS"/>
        </w:rPr>
      </w:pPr>
      <w:r>
        <w:rPr>
          <w:lang w:val="sr-Cyrl-CS"/>
        </w:rPr>
        <w:t>Финансирање здравствене заштите ФЗО РС врши по принципу солидарности. Осигураници Канцеларије Бијељин</w:t>
      </w:r>
      <w:r w:rsidR="007F56DB">
        <w:rPr>
          <w:lang w:val="sr-Cyrl-CS"/>
        </w:rPr>
        <w:t>а су у 2017</w:t>
      </w:r>
      <w:r>
        <w:rPr>
          <w:lang w:val="sr-Cyrl-CS"/>
        </w:rPr>
        <w:t>. години користили здравствену заштиту на примарном, секундарном и терцијарном нивоу, рехабилитацију, лијечење ван Републике Српске</w:t>
      </w:r>
      <w:r w:rsidR="001763AE">
        <w:rPr>
          <w:lang w:val="sr-Cyrl-CS"/>
        </w:rPr>
        <w:t>. Остварили</w:t>
      </w:r>
      <w:r w:rsidR="007F56DB">
        <w:rPr>
          <w:lang w:val="sr-Cyrl-CS"/>
        </w:rPr>
        <w:t xml:space="preserve"> су право на медицинска средства</w:t>
      </w:r>
      <w:r w:rsidR="001763AE">
        <w:rPr>
          <w:lang w:val="sr-Cyrl-CS"/>
        </w:rPr>
        <w:t>, лијекове н</w:t>
      </w:r>
      <w:r w:rsidR="007F56DB">
        <w:rPr>
          <w:lang w:val="sr-Cyrl-CS"/>
        </w:rPr>
        <w:t xml:space="preserve">а рецепт и рефундације боловања. </w:t>
      </w:r>
    </w:p>
    <w:p w:rsidR="007F56DB" w:rsidRDefault="007F56DB" w:rsidP="007F56DB">
      <w:pPr>
        <w:ind w:firstLine="720"/>
        <w:jc w:val="both"/>
        <w:rPr>
          <w:lang w:val="sr-Cyrl-CS"/>
        </w:rPr>
      </w:pPr>
    </w:p>
    <w:p w:rsidR="007F56DB" w:rsidRPr="005A0670" w:rsidRDefault="007F56DB" w:rsidP="007F56DB">
      <w:pPr>
        <w:ind w:firstLine="720"/>
        <w:jc w:val="both"/>
        <w:rPr>
          <w:lang w:val="sr-Cyrl-CS"/>
        </w:rPr>
      </w:pPr>
    </w:p>
    <w:p w:rsidR="001B7579" w:rsidRDefault="00CA559A" w:rsidP="001B7579">
      <w:pPr>
        <w:rPr>
          <w:b/>
          <w:lang w:val="sr-Cyrl-CS"/>
        </w:rPr>
      </w:pPr>
      <w:r>
        <w:rPr>
          <w:b/>
          <w:lang w:val="sr-Latn-BA"/>
        </w:rPr>
        <w:t>4</w:t>
      </w:r>
      <w:r w:rsidR="004421B8">
        <w:rPr>
          <w:b/>
          <w:lang w:val="sr-Cyrl-CS"/>
        </w:rPr>
        <w:t>. Центар за социјални рад</w:t>
      </w:r>
    </w:p>
    <w:p w:rsidR="00FA0943" w:rsidRPr="002C17F7" w:rsidRDefault="00FA0943" w:rsidP="00FA0943">
      <w:pPr>
        <w:spacing w:line="273" w:lineRule="auto"/>
        <w:jc w:val="both"/>
        <w:rPr>
          <w:b/>
          <w:bCs/>
          <w:lang w:val="sr-Cyrl-CS" w:eastAsia="en-US"/>
        </w:rPr>
      </w:pPr>
    </w:p>
    <w:p w:rsidR="00FA0943" w:rsidRDefault="00FA0943" w:rsidP="00FA0943">
      <w:pPr>
        <w:spacing w:line="273" w:lineRule="auto"/>
        <w:jc w:val="both"/>
        <w:rPr>
          <w:lang w:val="en-US" w:eastAsia="en-US"/>
        </w:rPr>
      </w:pPr>
      <w:r w:rsidRPr="00FA0943">
        <w:rPr>
          <w:lang w:val="en-US" w:eastAsia="en-US"/>
        </w:rPr>
        <w:t xml:space="preserve">           </w:t>
      </w:r>
      <w:r w:rsidR="00E51A12">
        <w:rPr>
          <w:lang w:eastAsia="en-US"/>
        </w:rPr>
        <w:tab/>
        <w:t>Здравстено осигурање у складу са Законом о социјалној заштити ( Сл. Гласник Републике Српске бр. 37/12</w:t>
      </w:r>
      <w:r w:rsidR="00E209E0">
        <w:rPr>
          <w:lang w:val="bs-Cyrl-BA" w:eastAsia="en-US"/>
        </w:rPr>
        <w:t xml:space="preserve"> и 90/16</w:t>
      </w:r>
      <w:r w:rsidR="00E51A12">
        <w:rPr>
          <w:lang w:eastAsia="en-US"/>
        </w:rPr>
        <w:t xml:space="preserve">), путем Центра за социјални рад остварују корисници новчане помоћи, корисници додатка за помоћ и његу </w:t>
      </w:r>
      <w:r w:rsidR="00914A4F">
        <w:rPr>
          <w:lang w:eastAsia="en-US"/>
        </w:rPr>
        <w:t>другог лица и лица смјештена у установе</w:t>
      </w:r>
      <w:r w:rsidR="00E51A12">
        <w:rPr>
          <w:lang w:eastAsia="en-US"/>
        </w:rPr>
        <w:t xml:space="preserve"> социјалне заштите и у хранитељске породице</w:t>
      </w:r>
      <w:r w:rsidRPr="00FA0943">
        <w:rPr>
          <w:lang w:val="en-US" w:eastAsia="en-US"/>
        </w:rPr>
        <w:t>,</w:t>
      </w:r>
      <w:r w:rsidR="00E51A12">
        <w:rPr>
          <w:lang w:eastAsia="en-US"/>
        </w:rPr>
        <w:t xml:space="preserve"> под условом да здравствено осигурање не могу остварити по неком другом основу.</w:t>
      </w:r>
      <w:r w:rsidRPr="00FA0943">
        <w:rPr>
          <w:lang w:val="en-US" w:eastAsia="en-US"/>
        </w:rPr>
        <w:t xml:space="preserve"> </w:t>
      </w:r>
    </w:p>
    <w:p w:rsidR="00914A4F" w:rsidRPr="00914A4F" w:rsidRDefault="00914A4F" w:rsidP="00FA0943">
      <w:pPr>
        <w:spacing w:line="273" w:lineRule="auto"/>
        <w:jc w:val="both"/>
        <w:rPr>
          <w:lang w:eastAsia="en-US"/>
        </w:rPr>
      </w:pPr>
      <w:r>
        <w:rPr>
          <w:lang w:val="en-US" w:eastAsia="en-US"/>
        </w:rPr>
        <w:tab/>
      </w:r>
      <w:r>
        <w:rPr>
          <w:lang w:eastAsia="en-US"/>
        </w:rPr>
        <w:t>У складу са овим Законом, Република је дужна да, за кориснике права на новчану помоћ и права на додатак за помоћ и његу другог лица, обезбједи средства за здравствено осигурање у висини од 50% од потребног износа, док за остале кориснике трошкове здравственог осигурања у цјелости сноси Центар за социјални рад.</w:t>
      </w:r>
    </w:p>
    <w:p w:rsidR="00FA0943" w:rsidRPr="00E209E0" w:rsidRDefault="00E209E0" w:rsidP="00B55489">
      <w:pPr>
        <w:spacing w:line="273" w:lineRule="auto"/>
        <w:ind w:firstLine="720"/>
        <w:jc w:val="both"/>
        <w:rPr>
          <w:lang w:val="bs-Cyrl-BA" w:eastAsia="en-US"/>
        </w:rPr>
      </w:pPr>
      <w:r>
        <w:rPr>
          <w:lang w:val="bs-Cyrl-BA" w:eastAsia="en-US"/>
        </w:rPr>
        <w:t xml:space="preserve">У току </w:t>
      </w:r>
      <w:r w:rsidR="002D4787">
        <w:rPr>
          <w:lang w:val="bs-Cyrl-BA" w:eastAsia="en-US"/>
        </w:rPr>
        <w:t>2017. године, здравствено осигура</w:t>
      </w:r>
      <w:r w:rsidR="00A72CCF">
        <w:rPr>
          <w:lang w:val="bs-Cyrl-BA" w:eastAsia="en-US"/>
        </w:rPr>
        <w:t>ње преко Центра користило је 252</w:t>
      </w:r>
      <w:r w:rsidR="002D4787">
        <w:rPr>
          <w:lang w:val="bs-Cyrl-BA" w:eastAsia="en-US"/>
        </w:rPr>
        <w:t xml:space="preserve"> лица. На почетку године било је 263 корисника. За ову сврху утрошено је 194.834,09 КМ.</w:t>
      </w:r>
    </w:p>
    <w:p w:rsidR="00914A4F" w:rsidRDefault="00914A4F" w:rsidP="00914A4F">
      <w:pPr>
        <w:spacing w:line="273" w:lineRule="auto"/>
        <w:jc w:val="both"/>
        <w:rPr>
          <w:lang w:val="en-US" w:eastAsia="en-US"/>
        </w:rPr>
      </w:pPr>
    </w:p>
    <w:tbl>
      <w:tblPr>
        <w:tblStyle w:val="TableGrid"/>
        <w:tblW w:w="0" w:type="auto"/>
        <w:tblLook w:val="04A0"/>
      </w:tblPr>
      <w:tblGrid>
        <w:gridCol w:w="2214"/>
        <w:gridCol w:w="2214"/>
        <w:gridCol w:w="2214"/>
        <w:gridCol w:w="2214"/>
      </w:tblGrid>
      <w:tr w:rsidR="0057578D" w:rsidTr="0057578D">
        <w:tc>
          <w:tcPr>
            <w:tcW w:w="2214" w:type="dxa"/>
          </w:tcPr>
          <w:p w:rsidR="0057578D" w:rsidRPr="0057578D" w:rsidRDefault="0057578D" w:rsidP="0057578D">
            <w:pPr>
              <w:spacing w:line="273" w:lineRule="auto"/>
              <w:jc w:val="center"/>
              <w:rPr>
                <w:b/>
                <w:lang w:val="bs-Cyrl-BA" w:eastAsia="en-US"/>
              </w:rPr>
            </w:pPr>
            <w:r w:rsidRPr="0057578D">
              <w:rPr>
                <w:b/>
                <w:lang w:val="bs-Cyrl-BA" w:eastAsia="en-US"/>
              </w:rPr>
              <w:lastRenderedPageBreak/>
              <w:t>Година</w:t>
            </w:r>
          </w:p>
        </w:tc>
        <w:tc>
          <w:tcPr>
            <w:tcW w:w="2214" w:type="dxa"/>
          </w:tcPr>
          <w:p w:rsidR="0057578D" w:rsidRPr="0057578D" w:rsidRDefault="0057578D" w:rsidP="0057578D">
            <w:pPr>
              <w:spacing w:line="273" w:lineRule="auto"/>
              <w:jc w:val="center"/>
              <w:rPr>
                <w:b/>
                <w:lang w:val="bs-Cyrl-BA" w:eastAsia="en-US"/>
              </w:rPr>
            </w:pPr>
            <w:r w:rsidRPr="0057578D">
              <w:rPr>
                <w:b/>
                <w:lang w:val="bs-Cyrl-BA" w:eastAsia="en-US"/>
              </w:rPr>
              <w:t>201</w:t>
            </w:r>
            <w:r w:rsidR="002D4787">
              <w:rPr>
                <w:b/>
                <w:lang w:val="bs-Cyrl-BA" w:eastAsia="en-US"/>
              </w:rPr>
              <w:t>5</w:t>
            </w:r>
          </w:p>
        </w:tc>
        <w:tc>
          <w:tcPr>
            <w:tcW w:w="2214" w:type="dxa"/>
          </w:tcPr>
          <w:p w:rsidR="0057578D" w:rsidRPr="0057578D" w:rsidRDefault="0057578D" w:rsidP="0057578D">
            <w:pPr>
              <w:spacing w:line="273" w:lineRule="auto"/>
              <w:jc w:val="center"/>
              <w:rPr>
                <w:b/>
                <w:lang w:val="bs-Cyrl-BA" w:eastAsia="en-US"/>
              </w:rPr>
            </w:pPr>
            <w:r w:rsidRPr="0057578D">
              <w:rPr>
                <w:b/>
                <w:lang w:val="bs-Cyrl-BA" w:eastAsia="en-US"/>
              </w:rPr>
              <w:t>201</w:t>
            </w:r>
            <w:r w:rsidR="002D4787">
              <w:rPr>
                <w:b/>
                <w:lang w:val="bs-Cyrl-BA" w:eastAsia="en-US"/>
              </w:rPr>
              <w:t>6</w:t>
            </w:r>
          </w:p>
        </w:tc>
        <w:tc>
          <w:tcPr>
            <w:tcW w:w="2214" w:type="dxa"/>
          </w:tcPr>
          <w:p w:rsidR="0057578D" w:rsidRPr="0057578D" w:rsidRDefault="0057578D" w:rsidP="0057578D">
            <w:pPr>
              <w:spacing w:line="273" w:lineRule="auto"/>
              <w:jc w:val="center"/>
              <w:rPr>
                <w:b/>
                <w:lang w:val="bs-Cyrl-BA" w:eastAsia="en-US"/>
              </w:rPr>
            </w:pPr>
            <w:r w:rsidRPr="0057578D">
              <w:rPr>
                <w:b/>
                <w:lang w:val="bs-Cyrl-BA" w:eastAsia="en-US"/>
              </w:rPr>
              <w:t>201</w:t>
            </w:r>
            <w:r w:rsidR="002D4787">
              <w:rPr>
                <w:b/>
                <w:lang w:val="bs-Cyrl-BA" w:eastAsia="en-US"/>
              </w:rPr>
              <w:t>7</w:t>
            </w:r>
          </w:p>
        </w:tc>
      </w:tr>
      <w:tr w:rsidR="0057578D" w:rsidTr="0057578D">
        <w:tc>
          <w:tcPr>
            <w:tcW w:w="2214" w:type="dxa"/>
          </w:tcPr>
          <w:p w:rsidR="0057578D" w:rsidRPr="0057578D" w:rsidRDefault="0057578D" w:rsidP="0057578D">
            <w:pPr>
              <w:spacing w:line="273" w:lineRule="auto"/>
              <w:jc w:val="center"/>
              <w:rPr>
                <w:b/>
                <w:lang w:val="bs-Cyrl-BA" w:eastAsia="en-US"/>
              </w:rPr>
            </w:pPr>
            <w:r w:rsidRPr="0057578D">
              <w:rPr>
                <w:b/>
                <w:lang w:val="bs-Cyrl-BA" w:eastAsia="en-US"/>
              </w:rPr>
              <w:t>Утрошена</w:t>
            </w:r>
          </w:p>
          <w:p w:rsidR="0057578D" w:rsidRPr="0057578D" w:rsidRDefault="0057578D" w:rsidP="0057578D">
            <w:pPr>
              <w:spacing w:line="273" w:lineRule="auto"/>
              <w:jc w:val="center"/>
              <w:rPr>
                <w:b/>
                <w:lang w:val="bs-Cyrl-BA" w:eastAsia="en-US"/>
              </w:rPr>
            </w:pPr>
            <w:r w:rsidRPr="0057578D">
              <w:rPr>
                <w:b/>
                <w:lang w:val="bs-Cyrl-BA" w:eastAsia="en-US"/>
              </w:rPr>
              <w:t>средства</w:t>
            </w:r>
          </w:p>
        </w:tc>
        <w:tc>
          <w:tcPr>
            <w:tcW w:w="2214" w:type="dxa"/>
          </w:tcPr>
          <w:p w:rsidR="0057578D" w:rsidRPr="0057578D" w:rsidRDefault="002D4787" w:rsidP="0057578D">
            <w:pPr>
              <w:spacing w:line="273" w:lineRule="auto"/>
              <w:jc w:val="center"/>
              <w:rPr>
                <w:b/>
                <w:lang w:val="bs-Cyrl-BA" w:eastAsia="en-US"/>
              </w:rPr>
            </w:pPr>
            <w:r>
              <w:rPr>
                <w:b/>
                <w:lang w:val="bs-Cyrl-BA" w:eastAsia="en-US"/>
              </w:rPr>
              <w:t>205.161,86</w:t>
            </w:r>
            <w:r w:rsidR="0057578D" w:rsidRPr="0057578D">
              <w:rPr>
                <w:b/>
                <w:lang w:val="bs-Cyrl-BA" w:eastAsia="en-US"/>
              </w:rPr>
              <w:t xml:space="preserve"> КМ</w:t>
            </w:r>
          </w:p>
        </w:tc>
        <w:tc>
          <w:tcPr>
            <w:tcW w:w="2214" w:type="dxa"/>
          </w:tcPr>
          <w:p w:rsidR="0057578D" w:rsidRPr="0057578D" w:rsidRDefault="002D4787" w:rsidP="0057578D">
            <w:pPr>
              <w:spacing w:line="273" w:lineRule="auto"/>
              <w:jc w:val="center"/>
              <w:rPr>
                <w:b/>
                <w:lang w:val="bs-Cyrl-BA" w:eastAsia="en-US"/>
              </w:rPr>
            </w:pPr>
            <w:r>
              <w:rPr>
                <w:b/>
                <w:lang w:val="bs-Cyrl-BA" w:eastAsia="en-US"/>
              </w:rPr>
              <w:t>205.143,58</w:t>
            </w:r>
            <w:r w:rsidR="0057578D" w:rsidRPr="0057578D">
              <w:rPr>
                <w:b/>
                <w:lang w:val="bs-Cyrl-BA" w:eastAsia="en-US"/>
              </w:rPr>
              <w:t xml:space="preserve"> КМ</w:t>
            </w:r>
          </w:p>
        </w:tc>
        <w:tc>
          <w:tcPr>
            <w:tcW w:w="2214" w:type="dxa"/>
          </w:tcPr>
          <w:p w:rsidR="0057578D" w:rsidRPr="0057578D" w:rsidRDefault="002D4787" w:rsidP="0057578D">
            <w:pPr>
              <w:spacing w:line="273" w:lineRule="auto"/>
              <w:jc w:val="center"/>
              <w:rPr>
                <w:b/>
                <w:lang w:val="bs-Cyrl-BA" w:eastAsia="en-US"/>
              </w:rPr>
            </w:pPr>
            <w:r>
              <w:rPr>
                <w:b/>
                <w:lang w:val="bs-Cyrl-BA" w:eastAsia="en-US"/>
              </w:rPr>
              <w:t>194.834,09</w:t>
            </w:r>
            <w:r w:rsidR="0057578D" w:rsidRPr="0057578D">
              <w:rPr>
                <w:b/>
                <w:lang w:val="bs-Cyrl-BA" w:eastAsia="en-US"/>
              </w:rPr>
              <w:t xml:space="preserve"> КМ</w:t>
            </w:r>
          </w:p>
        </w:tc>
      </w:tr>
      <w:tr w:rsidR="0057578D" w:rsidTr="0057578D">
        <w:tc>
          <w:tcPr>
            <w:tcW w:w="2214" w:type="dxa"/>
          </w:tcPr>
          <w:p w:rsidR="0057578D" w:rsidRPr="0057578D" w:rsidRDefault="0057578D" w:rsidP="0057578D">
            <w:pPr>
              <w:spacing w:line="273" w:lineRule="auto"/>
              <w:jc w:val="center"/>
              <w:rPr>
                <w:b/>
                <w:lang w:val="bs-Cyrl-BA" w:eastAsia="en-US"/>
              </w:rPr>
            </w:pPr>
            <w:r w:rsidRPr="0057578D">
              <w:rPr>
                <w:b/>
                <w:lang w:val="bs-Cyrl-BA" w:eastAsia="en-US"/>
              </w:rPr>
              <w:t>Број корисника</w:t>
            </w:r>
          </w:p>
        </w:tc>
        <w:tc>
          <w:tcPr>
            <w:tcW w:w="2214" w:type="dxa"/>
          </w:tcPr>
          <w:p w:rsidR="0057578D" w:rsidRPr="0057578D" w:rsidRDefault="0057578D" w:rsidP="0057578D">
            <w:pPr>
              <w:spacing w:line="273" w:lineRule="auto"/>
              <w:jc w:val="center"/>
              <w:rPr>
                <w:b/>
                <w:lang w:val="bs-Cyrl-BA" w:eastAsia="en-US"/>
              </w:rPr>
            </w:pPr>
            <w:r w:rsidRPr="0057578D">
              <w:rPr>
                <w:b/>
                <w:lang w:val="bs-Cyrl-BA" w:eastAsia="en-US"/>
              </w:rPr>
              <w:t>26</w:t>
            </w:r>
            <w:r w:rsidR="002D4787">
              <w:rPr>
                <w:b/>
                <w:lang w:val="bs-Cyrl-BA" w:eastAsia="en-US"/>
              </w:rPr>
              <w:t>9</w:t>
            </w:r>
          </w:p>
        </w:tc>
        <w:tc>
          <w:tcPr>
            <w:tcW w:w="2214" w:type="dxa"/>
          </w:tcPr>
          <w:p w:rsidR="0057578D" w:rsidRPr="0057578D" w:rsidRDefault="0057578D" w:rsidP="0057578D">
            <w:pPr>
              <w:spacing w:line="273" w:lineRule="auto"/>
              <w:jc w:val="center"/>
              <w:rPr>
                <w:b/>
                <w:lang w:val="bs-Cyrl-BA" w:eastAsia="en-US"/>
              </w:rPr>
            </w:pPr>
            <w:r w:rsidRPr="0057578D">
              <w:rPr>
                <w:b/>
                <w:lang w:val="bs-Cyrl-BA" w:eastAsia="en-US"/>
              </w:rPr>
              <w:t>26</w:t>
            </w:r>
            <w:r w:rsidR="002D4787">
              <w:rPr>
                <w:b/>
                <w:lang w:val="bs-Cyrl-BA" w:eastAsia="en-US"/>
              </w:rPr>
              <w:t>6</w:t>
            </w:r>
          </w:p>
        </w:tc>
        <w:tc>
          <w:tcPr>
            <w:tcW w:w="2214" w:type="dxa"/>
          </w:tcPr>
          <w:p w:rsidR="0057578D" w:rsidRPr="0057578D" w:rsidRDefault="0057578D" w:rsidP="0057578D">
            <w:pPr>
              <w:spacing w:line="273" w:lineRule="auto"/>
              <w:jc w:val="center"/>
              <w:rPr>
                <w:b/>
                <w:lang w:val="bs-Cyrl-BA" w:eastAsia="en-US"/>
              </w:rPr>
            </w:pPr>
            <w:r w:rsidRPr="0057578D">
              <w:rPr>
                <w:b/>
                <w:lang w:val="bs-Cyrl-BA" w:eastAsia="en-US"/>
              </w:rPr>
              <w:t>26</w:t>
            </w:r>
            <w:r w:rsidR="002D4787">
              <w:rPr>
                <w:b/>
                <w:lang w:val="bs-Cyrl-BA" w:eastAsia="en-US"/>
              </w:rPr>
              <w:t>3</w:t>
            </w:r>
          </w:p>
        </w:tc>
      </w:tr>
    </w:tbl>
    <w:p w:rsidR="00914A4F" w:rsidRDefault="00914A4F" w:rsidP="00914A4F">
      <w:pPr>
        <w:spacing w:line="273" w:lineRule="auto"/>
        <w:jc w:val="both"/>
        <w:rPr>
          <w:lang w:val="en-US" w:eastAsia="en-US"/>
        </w:rPr>
      </w:pPr>
    </w:p>
    <w:p w:rsidR="00394344" w:rsidRDefault="00914A4F" w:rsidP="0057578D">
      <w:pPr>
        <w:spacing w:line="273" w:lineRule="auto"/>
        <w:jc w:val="both"/>
        <w:rPr>
          <w:lang w:val="bs-Cyrl-BA" w:eastAsia="en-US"/>
        </w:rPr>
      </w:pPr>
      <w:r>
        <w:rPr>
          <w:lang w:val="en-US" w:eastAsia="en-US"/>
        </w:rPr>
        <w:tab/>
      </w:r>
      <w:r w:rsidR="0057578D">
        <w:rPr>
          <w:lang w:val="bs-Cyrl-BA" w:eastAsia="en-US"/>
        </w:rPr>
        <w:t>Здравствено осигурање, путем Центра, поред носиоца основног права остваруј</w:t>
      </w:r>
      <w:r w:rsidR="002D4787">
        <w:rPr>
          <w:lang w:val="bs-Cyrl-BA" w:eastAsia="en-US"/>
        </w:rPr>
        <w:t>у и чланови породичног домаћинс</w:t>
      </w:r>
      <w:r w:rsidR="0057578D">
        <w:rPr>
          <w:lang w:val="bs-Cyrl-BA" w:eastAsia="en-US"/>
        </w:rPr>
        <w:t>тва</w:t>
      </w:r>
      <w:r w:rsidR="002D4787">
        <w:rPr>
          <w:lang w:val="bs-Cyrl-BA" w:eastAsia="en-US"/>
        </w:rPr>
        <w:t xml:space="preserve"> (којима је то једини основ осигурања)</w:t>
      </w:r>
      <w:r w:rsidR="0057578D">
        <w:rPr>
          <w:lang w:val="bs-Cyrl-BA" w:eastAsia="en-US"/>
        </w:rPr>
        <w:t>, што</w:t>
      </w:r>
      <w:r w:rsidR="002D4787">
        <w:rPr>
          <w:lang w:val="bs-Cyrl-BA" w:eastAsia="en-US"/>
        </w:rPr>
        <w:t>,</w:t>
      </w:r>
      <w:r w:rsidR="0057578D">
        <w:rPr>
          <w:lang w:val="bs-Cyrl-BA" w:eastAsia="en-US"/>
        </w:rPr>
        <w:t xml:space="preserve"> у складу са важећим законским рјешењима, захтјева уплату новчаних сред</w:t>
      </w:r>
      <w:r w:rsidR="002D4787">
        <w:rPr>
          <w:lang w:val="bs-Cyrl-BA" w:eastAsia="en-US"/>
        </w:rPr>
        <w:t>става за све кориснике здравственог осигурања</w:t>
      </w:r>
      <w:r w:rsidR="00394344">
        <w:rPr>
          <w:lang w:val="bs-Cyrl-BA" w:eastAsia="en-US"/>
        </w:rPr>
        <w:t>. У току 2016. године, уплата на име здравственог осигурања износила је у просјеку 64,51 КМ мјесечн</w:t>
      </w:r>
      <w:r w:rsidR="002D4787">
        <w:rPr>
          <w:lang w:val="bs-Cyrl-BA" w:eastAsia="en-US"/>
        </w:rPr>
        <w:t xml:space="preserve">о по једном кориснику, док је у току 2017. године, уплата на име здравственог осигурања износила у просјеку 63,88 КМ мјесечно по једном кориснику. </w:t>
      </w:r>
    </w:p>
    <w:p w:rsidR="001F001B" w:rsidRDefault="00A72CCF" w:rsidP="0057578D">
      <w:pPr>
        <w:spacing w:line="273" w:lineRule="auto"/>
        <w:jc w:val="both"/>
        <w:rPr>
          <w:lang w:val="bs-Cyrl-BA" w:eastAsia="en-US"/>
        </w:rPr>
      </w:pPr>
      <w:r>
        <w:rPr>
          <w:lang w:val="bs-Cyrl-BA" w:eastAsia="en-US"/>
        </w:rPr>
        <w:tab/>
        <w:t>Лица која користе здравствено</w:t>
      </w:r>
      <w:r w:rsidR="00394344">
        <w:rPr>
          <w:lang w:val="bs-Cyrl-BA" w:eastAsia="en-US"/>
        </w:rPr>
        <w:t xml:space="preserve"> осигурање преко Центра за социјални рад, углавном су стара и немоћна лица, која имају сталних здравствених проблема и којима је новчана помоћ једини извор прихода. У сврху лијечења и куповине лијекова обраћају нам се захтјевима за признавање права и на једнократну новчану помоћ.</w:t>
      </w:r>
    </w:p>
    <w:p w:rsidR="001F001B" w:rsidRDefault="00394344" w:rsidP="0057578D">
      <w:pPr>
        <w:spacing w:line="273" w:lineRule="auto"/>
        <w:jc w:val="both"/>
        <w:rPr>
          <w:lang w:val="bs-Cyrl-BA" w:eastAsia="en-US"/>
        </w:rPr>
      </w:pPr>
      <w:r>
        <w:rPr>
          <w:lang w:val="bs-Cyrl-BA" w:eastAsia="en-US"/>
        </w:rPr>
        <w:tab/>
        <w:t>Уназад неколико година, један број грађана (старији од 65 година)</w:t>
      </w:r>
      <w:r w:rsidR="001F001B">
        <w:rPr>
          <w:lang w:val="bs-Cyrl-BA" w:eastAsia="en-US"/>
        </w:rPr>
        <w:t xml:space="preserve"> нису имали начин да остваре право на здравствену заштиту, те су нам се обраћали захтјевима ради остваривања права из Закона о социјалној заштити, а ради остваривања права на здравствену заштиту.</w:t>
      </w:r>
    </w:p>
    <w:p w:rsidR="00470A18" w:rsidRPr="0057578D" w:rsidRDefault="001F001B" w:rsidP="0057578D">
      <w:pPr>
        <w:spacing w:line="273" w:lineRule="auto"/>
        <w:jc w:val="both"/>
        <w:rPr>
          <w:lang w:val="bs-Cyrl-BA" w:eastAsia="en-US"/>
        </w:rPr>
      </w:pPr>
      <w:r>
        <w:rPr>
          <w:lang w:val="bs-Cyrl-BA" w:eastAsia="en-US"/>
        </w:rPr>
        <w:tab/>
        <w:t>Уставни суд Републике Српске на сједници одржаној 28. фебруара 2018. године донио је Одлуку („Службени гласник Републике Српске“ број: 22/18), којом се проглашава неуставним одредба Правилника ФЗО, а у вези са остваривањем здравствене заштите лицима старијим од 65 година. У складу са Одлуком Уставног суда Републике Српске очекује се мање потешкоћа у остваривању права на здравствену заштиту за лица старија преко 65 година, а самим тим се очекује и аутентичност и стварна потреба за остваривањем права из Закона о социјалној заштити.</w:t>
      </w:r>
    </w:p>
    <w:p w:rsidR="00470A18" w:rsidRDefault="00470A18" w:rsidP="002C17F7">
      <w:pPr>
        <w:jc w:val="both"/>
        <w:rPr>
          <w:b/>
          <w:lang w:val="sr-Cyrl-CS"/>
        </w:rPr>
      </w:pPr>
    </w:p>
    <w:p w:rsidR="00470A18" w:rsidRDefault="00470A18" w:rsidP="002C17F7">
      <w:pPr>
        <w:jc w:val="both"/>
        <w:rPr>
          <w:b/>
          <w:lang w:val="sr-Cyrl-CS"/>
        </w:rPr>
      </w:pPr>
    </w:p>
    <w:p w:rsidR="008D0FB1" w:rsidRDefault="008D0FB1" w:rsidP="002C17F7">
      <w:pPr>
        <w:jc w:val="both"/>
        <w:rPr>
          <w:b/>
          <w:lang w:val="sr-Cyrl-CS"/>
        </w:rPr>
      </w:pPr>
    </w:p>
    <w:p w:rsidR="004421B8" w:rsidRDefault="00CA559A" w:rsidP="002C17F7">
      <w:pPr>
        <w:jc w:val="both"/>
        <w:rPr>
          <w:b/>
          <w:lang w:val="sr-Cyrl-CS"/>
        </w:rPr>
      </w:pPr>
      <w:r>
        <w:rPr>
          <w:b/>
          <w:lang w:val="sr-Latn-BA"/>
        </w:rPr>
        <w:t>5</w:t>
      </w:r>
      <w:r w:rsidR="004421B8">
        <w:rPr>
          <w:b/>
          <w:lang w:val="sr-Cyrl-CS"/>
        </w:rPr>
        <w:t xml:space="preserve">. </w:t>
      </w:r>
      <w:r w:rsidR="00A72CCF">
        <w:rPr>
          <w:b/>
          <w:lang w:val="sr-Cyrl-CS"/>
        </w:rPr>
        <w:t>Градска</w:t>
      </w:r>
      <w:r w:rsidR="004421B8">
        <w:rPr>
          <w:b/>
          <w:lang w:val="sr-Cyrl-CS"/>
        </w:rPr>
        <w:t xml:space="preserve"> организација Црвеног крста</w:t>
      </w:r>
    </w:p>
    <w:p w:rsidR="007E6401" w:rsidRDefault="007E6401" w:rsidP="002C17F7">
      <w:pPr>
        <w:jc w:val="both"/>
        <w:rPr>
          <w:b/>
          <w:lang w:val="sr-Cyrl-CS"/>
        </w:rPr>
      </w:pPr>
    </w:p>
    <w:p w:rsidR="007E6401" w:rsidRPr="007E6401" w:rsidRDefault="00A572F3" w:rsidP="002C17F7">
      <w:pPr>
        <w:jc w:val="both"/>
        <w:rPr>
          <w:lang w:val="sr-Cyrl-CS"/>
        </w:rPr>
      </w:pPr>
      <w:r>
        <w:rPr>
          <w:lang w:val="sr-Cyrl-CS"/>
        </w:rPr>
        <w:tab/>
        <w:t>У 201</w:t>
      </w:r>
      <w:r w:rsidR="000E1DE5">
        <w:rPr>
          <w:lang w:val="bs-Cyrl-BA"/>
        </w:rPr>
        <w:t>7</w:t>
      </w:r>
      <w:r w:rsidR="007E6401">
        <w:rPr>
          <w:lang w:val="sr-Cyrl-CS"/>
        </w:rPr>
        <w:t>. години проведене су следеће здравствене активности:</w:t>
      </w:r>
    </w:p>
    <w:p w:rsidR="004421B8" w:rsidRDefault="004421B8" w:rsidP="002C17F7">
      <w:pPr>
        <w:jc w:val="both"/>
        <w:rPr>
          <w:b/>
          <w:lang w:val="sr-Cyrl-CS"/>
        </w:rPr>
      </w:pPr>
    </w:p>
    <w:p w:rsidR="00954540" w:rsidRPr="004421B8" w:rsidRDefault="00954540" w:rsidP="007E6401">
      <w:pPr>
        <w:pStyle w:val="p0"/>
        <w:ind w:firstLine="720"/>
        <w:jc w:val="both"/>
      </w:pPr>
      <w:r w:rsidRPr="004421B8">
        <w:t xml:space="preserve">а) Прва помоћ је програм који </w:t>
      </w:r>
      <w:r w:rsidR="00DC7B12">
        <w:t xml:space="preserve">се </w:t>
      </w:r>
      <w:r w:rsidRPr="004421B8">
        <w:t>пр</w:t>
      </w:r>
      <w:r w:rsidR="00DC7B12">
        <w:t>оводи</w:t>
      </w:r>
      <w:r>
        <w:t xml:space="preserve"> током цијеле године. По</w:t>
      </w:r>
      <w:r w:rsidRPr="004421B8">
        <w:t>себна пажња посвећује се обуци под</w:t>
      </w:r>
      <w:r>
        <w:t>млатка и омладине за пружање пр</w:t>
      </w:r>
      <w:r w:rsidRPr="004421B8">
        <w:t>ве помоћи. За пружање прве помоћи унесрећеним оспособљен је знач</w:t>
      </w:r>
      <w:r>
        <w:t>а</w:t>
      </w:r>
      <w:r w:rsidRPr="004421B8">
        <w:t xml:space="preserve">јан број ученика основних и средњих </w:t>
      </w:r>
      <w:r>
        <w:t>школа који су на општинском, ре</w:t>
      </w:r>
      <w:r w:rsidRPr="004421B8">
        <w:t>гионалном и републичком такмичењу</w:t>
      </w:r>
      <w:r>
        <w:t xml:space="preserve"> постигли добре резултате. Укуп</w:t>
      </w:r>
      <w:r w:rsidRPr="004421B8">
        <w:t>но у разним такмичењима узело је у</w:t>
      </w:r>
      <w:r w:rsidR="000E1DE5">
        <w:t xml:space="preserve">чешће око </w:t>
      </w:r>
      <w:r w:rsidR="000E1DE5">
        <w:rPr>
          <w:lang w:val="bs-Cyrl-BA"/>
        </w:rPr>
        <w:t>7</w:t>
      </w:r>
      <w:r w:rsidR="00A572F3">
        <w:t>5</w:t>
      </w:r>
      <w:r>
        <w:t xml:space="preserve"> такмичара. Овим на</w:t>
      </w:r>
      <w:r w:rsidRPr="004421B8">
        <w:t>чином сваке године увећамо број активних чланова ко</w:t>
      </w:r>
      <w:r>
        <w:t xml:space="preserve">ји су </w:t>
      </w:r>
      <w:r>
        <w:lastRenderedPageBreak/>
        <w:t>увијек спр</w:t>
      </w:r>
      <w:r w:rsidRPr="004421B8">
        <w:t>емни да се укључе у промотивне активн</w:t>
      </w:r>
      <w:r>
        <w:t>ости Црвеног крста, као и за не</w:t>
      </w:r>
      <w:r w:rsidRPr="004421B8">
        <w:t>посредно пружање прве помоћи уколико то затреба.</w:t>
      </w:r>
    </w:p>
    <w:p w:rsidR="00954540" w:rsidRDefault="009F4AE5" w:rsidP="007E6401">
      <w:pPr>
        <w:pStyle w:val="p0"/>
        <w:ind w:firstLine="720"/>
        <w:jc w:val="both"/>
      </w:pPr>
      <w:r>
        <w:rPr>
          <w:lang w:val="bs-Cyrl-BA"/>
        </w:rPr>
        <w:t>Градска</w:t>
      </w:r>
      <w:r w:rsidR="00954540" w:rsidRPr="004421B8">
        <w:t xml:space="preserve"> организација Црвеног крста у оквиру своје дјелатности задужена је за организацију курса и полагања прве помоћи за будуће</w:t>
      </w:r>
      <w:r w:rsidR="00954540">
        <w:rPr>
          <w:lang w:val="sr-Cyrl-CS"/>
        </w:rPr>
        <w:t xml:space="preserve"> </w:t>
      </w:r>
      <w:r w:rsidR="00954540" w:rsidRPr="004421B8">
        <w:t>возаче. У 20</w:t>
      </w:r>
      <w:r w:rsidR="00E47A1A">
        <w:t>1</w:t>
      </w:r>
      <w:r>
        <w:rPr>
          <w:lang w:val="bs-Cyrl-BA"/>
        </w:rPr>
        <w:t>7</w:t>
      </w:r>
      <w:r w:rsidR="00A572F3">
        <w:t xml:space="preserve"> години курс је похађало 1.</w:t>
      </w:r>
      <w:r>
        <w:rPr>
          <w:lang w:val="bs-Cyrl-BA"/>
        </w:rPr>
        <w:t>892</w:t>
      </w:r>
      <w:r w:rsidR="00954540" w:rsidRPr="004421B8">
        <w:t xml:space="preserve"> кандидата и од ове</w:t>
      </w:r>
      <w:r w:rsidR="00954540">
        <w:rPr>
          <w:lang w:val="sr-Cyrl-CS"/>
        </w:rPr>
        <w:t xml:space="preserve"> </w:t>
      </w:r>
      <w:r w:rsidR="00954540" w:rsidRPr="004421B8">
        <w:t>активности остварена су значајна фина</w:t>
      </w:r>
      <w:r w:rsidR="00954540">
        <w:t>нсијска средства која се намјен</w:t>
      </w:r>
      <w:r w:rsidR="00954540" w:rsidRPr="004421B8">
        <w:t>ски троше за личне дохотке радника и редовне програмске активности.</w:t>
      </w:r>
    </w:p>
    <w:p w:rsidR="00A63B9F" w:rsidRPr="004421B8" w:rsidRDefault="00A63B9F" w:rsidP="007E6401">
      <w:pPr>
        <w:pStyle w:val="p0"/>
        <w:ind w:firstLine="720"/>
        <w:jc w:val="both"/>
      </w:pPr>
    </w:p>
    <w:p w:rsidR="00954540" w:rsidRPr="004421B8" w:rsidRDefault="00954540" w:rsidP="00954540">
      <w:pPr>
        <w:pStyle w:val="p0"/>
        <w:jc w:val="both"/>
      </w:pPr>
      <w:r w:rsidRPr="004421B8">
        <w:t xml:space="preserve">     </w:t>
      </w:r>
      <w:r w:rsidR="007E6401">
        <w:rPr>
          <w:lang w:val="sr-Cyrl-CS"/>
        </w:rPr>
        <w:tab/>
      </w:r>
      <w:r w:rsidRPr="004421B8">
        <w:t>б) Репродуктивно здравље, једна од наших примарних активности, и ове године је било у првом плану, а његови главни носиоци су били млади едукатори који имају солидно знање стечено на семинарима из</w:t>
      </w:r>
      <w:r>
        <w:rPr>
          <w:lang w:val="sr-Cyrl-CS"/>
        </w:rPr>
        <w:t xml:space="preserve"> </w:t>
      </w:r>
      <w:r w:rsidRPr="004421B8">
        <w:t>ове области. Они су, током године, у свим школама одржали предавања</w:t>
      </w:r>
      <w:r>
        <w:rPr>
          <w:lang w:val="sr-Cyrl-CS"/>
        </w:rPr>
        <w:t xml:space="preserve"> </w:t>
      </w:r>
      <w:r w:rsidRPr="004421B8">
        <w:t xml:space="preserve">и презентације на теме борбе против </w:t>
      </w:r>
      <w:r>
        <w:t xml:space="preserve"> сиде и полно преносивих болес</w:t>
      </w:r>
      <w:r w:rsidRPr="004421B8">
        <w:t>ти, ТБЦ, алкохолизма, пушења итд.</w:t>
      </w:r>
    </w:p>
    <w:p w:rsidR="00954540" w:rsidRPr="004421B8" w:rsidRDefault="00954540" w:rsidP="00954540">
      <w:pPr>
        <w:pStyle w:val="p0"/>
        <w:jc w:val="both"/>
      </w:pPr>
      <w:r w:rsidRPr="004421B8">
        <w:t xml:space="preserve">     </w:t>
      </w:r>
      <w:r w:rsidR="007E6401">
        <w:rPr>
          <w:lang w:val="sr-Cyrl-CS"/>
        </w:rPr>
        <w:tab/>
      </w:r>
    </w:p>
    <w:p w:rsidR="00954540" w:rsidRDefault="00954540" w:rsidP="00E51A12">
      <w:pPr>
        <w:pStyle w:val="p0"/>
        <w:jc w:val="both"/>
        <w:rPr>
          <w:lang w:val="bs-Cyrl-BA"/>
        </w:rPr>
      </w:pPr>
      <w:r w:rsidRPr="004421B8">
        <w:t xml:space="preserve">     </w:t>
      </w:r>
      <w:r w:rsidR="007E6401">
        <w:rPr>
          <w:lang w:val="sr-Cyrl-CS"/>
        </w:rPr>
        <w:tab/>
      </w:r>
      <w:r w:rsidR="00E47A1A">
        <w:rPr>
          <w:lang w:val="bs-Cyrl-BA"/>
        </w:rPr>
        <w:t>в</w:t>
      </w:r>
      <w:r w:rsidRPr="004421B8">
        <w:t>) Добровољно давалаштво крви има значајно мјесто у активностима Црвеног крста. Имамо одличну сарадњу са Службом трансфузије крви Бијељина. Заједнички проводимо редовне и ванредне активности чији је задатак да повећамо број добровољних давалаца крви. Обзиром на скромна средства која можемо да издвојимо за ове намјене заједнички са Црвеним крстом Републике Српске</w:t>
      </w:r>
      <w:r>
        <w:t xml:space="preserve"> организовали смо акцију дарива</w:t>
      </w:r>
      <w:r w:rsidRPr="004421B8">
        <w:t xml:space="preserve">ња крви у МЗ Јања </w:t>
      </w:r>
      <w:r w:rsidR="00E51A12">
        <w:t>1</w:t>
      </w:r>
      <w:r w:rsidR="009F4AE5">
        <w:t>1. маја и МЗ Суво поље 2</w:t>
      </w:r>
      <w:r w:rsidR="009F4AE5">
        <w:rPr>
          <w:lang w:val="bs-Cyrl-BA"/>
        </w:rPr>
        <w:t>3</w:t>
      </w:r>
      <w:r w:rsidR="00E51A12">
        <w:t>. септембра. Укупан носилац активности даривања крви на регији је Служба за трансфузију. Наша сазнања су да са подр</w:t>
      </w:r>
      <w:r w:rsidR="009F4AE5">
        <w:t xml:space="preserve">учја Града Бијељина има укупно </w:t>
      </w:r>
      <w:r w:rsidR="009F4AE5">
        <w:rPr>
          <w:lang w:val="bs-Cyrl-BA"/>
        </w:rPr>
        <w:t>7</w:t>
      </w:r>
      <w:r w:rsidR="00A572F3">
        <w:t>.500</w:t>
      </w:r>
      <w:r w:rsidR="00E51A12">
        <w:t xml:space="preserve"> регистрованих добровољних давалаца крви,</w:t>
      </w:r>
      <w:r w:rsidR="009F4AE5">
        <w:rPr>
          <w:lang w:val="bs-Cyrl-BA"/>
        </w:rPr>
        <w:t xml:space="preserve"> од којих је прикупљено 4.000 доза</w:t>
      </w:r>
      <w:r w:rsidR="00E47A1A">
        <w:rPr>
          <w:lang w:val="bs-Cyrl-BA"/>
        </w:rPr>
        <w:t xml:space="preserve"> крви,</w:t>
      </w:r>
      <w:r w:rsidR="00E51A12">
        <w:t xml:space="preserve"> а Градска организација Црвеног крста Б</w:t>
      </w:r>
      <w:r w:rsidR="009F4AE5">
        <w:t>ијељина у 201</w:t>
      </w:r>
      <w:r w:rsidR="009F4AE5">
        <w:rPr>
          <w:lang w:val="bs-Cyrl-BA"/>
        </w:rPr>
        <w:t>7</w:t>
      </w:r>
      <w:r w:rsidR="00E51A12">
        <w:t xml:space="preserve">. години издала је </w:t>
      </w:r>
      <w:r w:rsidR="00A572F3">
        <w:t>1</w:t>
      </w:r>
      <w:r w:rsidR="009F4AE5">
        <w:rPr>
          <w:lang w:val="bs-Cyrl-BA"/>
        </w:rPr>
        <w:t>.5</w:t>
      </w:r>
      <w:r w:rsidR="00A572F3">
        <w:t>00</w:t>
      </w:r>
      <w:r w:rsidR="00E51A12">
        <w:t xml:space="preserve"> нових књижица за регистрацију давалаца крви.</w:t>
      </w:r>
      <w:r w:rsidR="00A572F3">
        <w:t xml:space="preserve"> </w:t>
      </w:r>
    </w:p>
    <w:p w:rsidR="00A572F3" w:rsidRPr="00A572F3" w:rsidRDefault="009F4AE5" w:rsidP="00E47A1A">
      <w:pPr>
        <w:pStyle w:val="p0"/>
        <w:ind w:firstLine="720"/>
        <w:jc w:val="both"/>
        <w:rPr>
          <w:lang w:val="bs-Cyrl-BA"/>
        </w:rPr>
      </w:pPr>
      <w:r>
        <w:rPr>
          <w:lang w:val="bs-Cyrl-BA"/>
        </w:rPr>
        <w:t>У 2017</w:t>
      </w:r>
      <w:r w:rsidR="00A72CCF">
        <w:rPr>
          <w:lang w:val="bs-Cyrl-BA"/>
        </w:rPr>
        <w:t>. г</w:t>
      </w:r>
      <w:r w:rsidR="00A572F3">
        <w:rPr>
          <w:lang w:val="bs-Cyrl-BA"/>
        </w:rPr>
        <w:t xml:space="preserve">одини је организовало традицијонално дружење ДДК </w:t>
      </w:r>
      <w:r w:rsidR="00423860">
        <w:rPr>
          <w:lang w:val="bs-Cyrl-BA"/>
        </w:rPr>
        <w:t>на Јахорини</w:t>
      </w:r>
      <w:r w:rsidR="00A572F3">
        <w:rPr>
          <w:lang w:val="bs-Cyrl-BA"/>
        </w:rPr>
        <w:t xml:space="preserve"> уз учешће </w:t>
      </w:r>
      <w:r w:rsidR="00423860">
        <w:rPr>
          <w:lang w:val="bs-Cyrl-BA"/>
        </w:rPr>
        <w:t>40</w:t>
      </w:r>
      <w:r w:rsidR="00A572F3">
        <w:rPr>
          <w:lang w:val="bs-Cyrl-BA"/>
        </w:rPr>
        <w:t xml:space="preserve"> давалаца крви са наших подручја.</w:t>
      </w:r>
    </w:p>
    <w:p w:rsidR="00423860" w:rsidRDefault="00423860" w:rsidP="00FA0943">
      <w:pPr>
        <w:pStyle w:val="p0"/>
        <w:jc w:val="both"/>
        <w:rPr>
          <w:lang w:val="sr-Cyrl-CS"/>
        </w:rPr>
      </w:pPr>
    </w:p>
    <w:p w:rsidR="00423860" w:rsidRDefault="00423860" w:rsidP="00FA0943">
      <w:pPr>
        <w:pStyle w:val="p0"/>
        <w:jc w:val="both"/>
        <w:rPr>
          <w:lang w:val="sr-Cyrl-CS"/>
        </w:rPr>
      </w:pPr>
    </w:p>
    <w:p w:rsidR="00423860" w:rsidRDefault="00423860" w:rsidP="00FA0943">
      <w:pPr>
        <w:pStyle w:val="p0"/>
        <w:jc w:val="both"/>
        <w:rPr>
          <w:lang w:val="sr-Cyrl-CS"/>
        </w:rPr>
      </w:pPr>
    </w:p>
    <w:p w:rsidR="00494DDD" w:rsidRDefault="00CA559A" w:rsidP="005A0670">
      <w:pPr>
        <w:pStyle w:val="p0"/>
        <w:jc w:val="both"/>
        <w:rPr>
          <w:b/>
          <w:lang w:val="sr-Cyrl-CS"/>
        </w:rPr>
      </w:pPr>
      <w:r>
        <w:rPr>
          <w:b/>
        </w:rPr>
        <w:t>6</w:t>
      </w:r>
      <w:r w:rsidR="00FA0943" w:rsidRPr="005A0670">
        <w:rPr>
          <w:b/>
        </w:rPr>
        <w:t>. Остало</w:t>
      </w:r>
    </w:p>
    <w:p w:rsidR="00B051CF" w:rsidRDefault="00B051CF" w:rsidP="005A0670">
      <w:pPr>
        <w:pStyle w:val="p0"/>
        <w:jc w:val="both"/>
        <w:rPr>
          <w:b/>
          <w:lang w:val="sr-Cyrl-CS"/>
        </w:rPr>
      </w:pPr>
    </w:p>
    <w:p w:rsidR="00B051CF" w:rsidRPr="00B051CF" w:rsidRDefault="00B051CF" w:rsidP="005A0670">
      <w:pPr>
        <w:pStyle w:val="p0"/>
        <w:jc w:val="both"/>
        <w:rPr>
          <w:b/>
          <w:lang w:val="sr-Cyrl-CS"/>
        </w:rPr>
      </w:pPr>
    </w:p>
    <w:p w:rsidR="00494DDD" w:rsidRDefault="00494DDD" w:rsidP="00494DDD">
      <w:pPr>
        <w:tabs>
          <w:tab w:val="left" w:pos="720"/>
        </w:tabs>
        <w:jc w:val="both"/>
        <w:rPr>
          <w:rFonts w:cs="Arial"/>
          <w:lang w:val="sr-Cyrl-CS"/>
        </w:rPr>
      </w:pPr>
      <w:r>
        <w:rPr>
          <w:rFonts w:cs="Arial"/>
          <w:lang w:val="sr-Cyrl-CS"/>
        </w:rPr>
        <w:tab/>
        <w:t>Поред напријед наведених установа и институција које се баве здравственом заштитом и здравственим осигурањем становништва исту обезбјеђује и Одјељење за борачко-инвалидску заштиту из чијег се извјештаја могао видјети обим права и услуга које оставарује поменута популација. Такође, извјештај који третира проблематику здравствено неосигураних лица Скупштина разматра као посебан материјал.</w:t>
      </w:r>
    </w:p>
    <w:p w:rsidR="00CB0A63" w:rsidRDefault="00494DDD" w:rsidP="00494DDD">
      <w:pPr>
        <w:tabs>
          <w:tab w:val="left" w:pos="720"/>
        </w:tabs>
        <w:jc w:val="both"/>
        <w:rPr>
          <w:rFonts w:cs="Arial"/>
          <w:lang w:val="sr-Cyrl-CS"/>
        </w:rPr>
      </w:pPr>
      <w:r>
        <w:rPr>
          <w:rFonts w:cs="Arial"/>
          <w:lang w:val="sr-Cyrl-CS"/>
        </w:rPr>
        <w:tab/>
        <w:t xml:space="preserve">Приватну љекарску праксу обавља око </w:t>
      </w:r>
      <w:r w:rsidR="008F1442">
        <w:rPr>
          <w:rFonts w:cs="Arial"/>
          <w:lang w:val="sr-Cyrl-CS"/>
        </w:rPr>
        <w:t>50</w:t>
      </w:r>
    </w:p>
    <w:p w:rsidR="00494DDD" w:rsidRDefault="00CB0A63" w:rsidP="00494DDD">
      <w:pPr>
        <w:tabs>
          <w:tab w:val="left" w:pos="720"/>
        </w:tabs>
        <w:jc w:val="both"/>
        <w:rPr>
          <w:rFonts w:cs="Arial"/>
          <w:lang w:val="sr-Cyrl-CS"/>
        </w:rPr>
      </w:pPr>
      <w:r>
        <w:rPr>
          <w:rFonts w:cs="Arial"/>
          <w:lang w:val="sr-Cyrl-CS"/>
        </w:rPr>
        <w:t>,</w:t>
      </w:r>
      <w:r w:rsidR="00494DDD">
        <w:rPr>
          <w:rFonts w:cs="Arial"/>
          <w:lang w:val="sr-Cyrl-CS"/>
        </w:rPr>
        <w:t xml:space="preserve"> приватних оридинација</w:t>
      </w:r>
      <w:r w:rsidR="006B02D5">
        <w:rPr>
          <w:rFonts w:cs="Arial"/>
          <w:lang w:val="sr-Cyrl-CS"/>
        </w:rPr>
        <w:t xml:space="preserve"> које су уврштене у план мрежа здравствених установа</w:t>
      </w:r>
      <w:r w:rsidR="00494DDD">
        <w:rPr>
          <w:rFonts w:cs="Arial"/>
          <w:lang w:val="sr-Cyrl-CS"/>
        </w:rPr>
        <w:t xml:space="preserve"> из различитих области ( општа медицина, интерна, хирургија и ортопедија п</w:t>
      </w:r>
      <w:r w:rsidR="00B051CF">
        <w:rPr>
          <w:rFonts w:cs="Arial"/>
          <w:lang w:val="sr-Cyrl-CS"/>
        </w:rPr>
        <w:t>едијатрија стоматологија,</w:t>
      </w:r>
      <w:r w:rsidR="00494DDD">
        <w:rPr>
          <w:rFonts w:cs="Arial"/>
          <w:lang w:val="sr-Cyrl-CS"/>
        </w:rPr>
        <w:t xml:space="preserve"> хитна медицинска помоћ, дијагностика и друго). Неке од ових приватних здрваствених оридинација су, преко Фонда здравственог осигурања, укључене у систем породичне и консултативно-специјалистичке здравствене заштите. Услуге приватних љекарских ординација, изван овог система, плаћају се у </w:t>
      </w:r>
      <w:r w:rsidR="00494DDD">
        <w:rPr>
          <w:rFonts w:cs="Arial"/>
          <w:lang w:val="sr-Cyrl-CS"/>
        </w:rPr>
        <w:lastRenderedPageBreak/>
        <w:t>цјелости што значајно утиче на, ионако, низак стандард становништва на овом простору.</w:t>
      </w:r>
    </w:p>
    <w:p w:rsidR="00B051CF" w:rsidRDefault="00B051CF" w:rsidP="00494DDD">
      <w:pPr>
        <w:tabs>
          <w:tab w:val="left" w:pos="720"/>
        </w:tabs>
        <w:jc w:val="both"/>
        <w:rPr>
          <w:rFonts w:cs="Arial"/>
          <w:lang w:val="sr-Cyrl-CS"/>
        </w:rPr>
      </w:pPr>
    </w:p>
    <w:p w:rsidR="00470A18" w:rsidRDefault="00470A18" w:rsidP="00494DDD">
      <w:pPr>
        <w:tabs>
          <w:tab w:val="left" w:pos="720"/>
        </w:tabs>
        <w:jc w:val="both"/>
        <w:rPr>
          <w:rFonts w:cs="Arial"/>
          <w:lang w:val="sr-Cyrl-CS"/>
        </w:rPr>
      </w:pPr>
    </w:p>
    <w:p w:rsidR="00470A18" w:rsidRDefault="00470A18" w:rsidP="00494DDD">
      <w:pPr>
        <w:tabs>
          <w:tab w:val="left" w:pos="720"/>
        </w:tabs>
        <w:jc w:val="both"/>
        <w:rPr>
          <w:rFonts w:cs="Arial"/>
          <w:lang w:val="sr-Cyrl-CS"/>
        </w:rPr>
      </w:pPr>
    </w:p>
    <w:p w:rsidR="00494DDD" w:rsidRDefault="00A60951" w:rsidP="00D609B3">
      <w:pPr>
        <w:ind w:left="360" w:firstLine="360"/>
        <w:jc w:val="both"/>
        <w:rPr>
          <w:b/>
          <w:lang w:val="sr-Cyrl-CS"/>
        </w:rPr>
      </w:pPr>
      <w:r>
        <w:rPr>
          <w:b/>
          <w:lang w:val="sr-Cyrl-CS"/>
        </w:rPr>
        <w:t>КОНСТАТАЦИЈЕ И ПРИЈЕДЛОЗИ:</w:t>
      </w:r>
    </w:p>
    <w:p w:rsidR="00B051CF" w:rsidRDefault="00B051CF" w:rsidP="00494DDD">
      <w:pPr>
        <w:ind w:left="360"/>
        <w:jc w:val="both"/>
        <w:rPr>
          <w:b/>
          <w:lang w:val="sr-Cyrl-CS"/>
        </w:rPr>
      </w:pPr>
    </w:p>
    <w:p w:rsidR="00402515" w:rsidRDefault="00402515" w:rsidP="00494DDD">
      <w:pPr>
        <w:ind w:left="360"/>
        <w:jc w:val="both"/>
        <w:rPr>
          <w:b/>
          <w:lang w:val="sr-Cyrl-CS"/>
        </w:rPr>
      </w:pPr>
    </w:p>
    <w:p w:rsidR="00B051CF" w:rsidRDefault="00B051CF" w:rsidP="00D609B3">
      <w:pPr>
        <w:ind w:left="360" w:firstLine="360"/>
        <w:jc w:val="both"/>
        <w:rPr>
          <w:lang w:val="sr-Cyrl-CS"/>
        </w:rPr>
      </w:pPr>
      <w:r w:rsidRPr="00B051CF">
        <w:rPr>
          <w:lang w:val="sr-Cyrl-CS"/>
        </w:rPr>
        <w:t>На основу напријед изнесе</w:t>
      </w:r>
      <w:r w:rsidR="00C14BAB">
        <w:rPr>
          <w:lang w:val="sr-Cyrl-CS"/>
        </w:rPr>
        <w:t>них чињеница (извјештаја)</w:t>
      </w:r>
      <w:r>
        <w:rPr>
          <w:lang w:val="sr-Cyrl-CS"/>
        </w:rPr>
        <w:t xml:space="preserve"> могу се извести следеће констатације и приједлози:</w:t>
      </w:r>
    </w:p>
    <w:p w:rsidR="00B051CF" w:rsidRDefault="00B051CF" w:rsidP="00494DDD">
      <w:pPr>
        <w:ind w:left="360"/>
        <w:jc w:val="both"/>
        <w:rPr>
          <w:lang w:val="sr-Cyrl-CS"/>
        </w:rPr>
      </w:pPr>
    </w:p>
    <w:p w:rsidR="00B051CF" w:rsidRDefault="00B051CF" w:rsidP="00B051CF">
      <w:pPr>
        <w:numPr>
          <w:ilvl w:val="0"/>
          <w:numId w:val="21"/>
        </w:numPr>
        <w:jc w:val="both"/>
        <w:rPr>
          <w:lang w:val="sr-Cyrl-CS"/>
        </w:rPr>
      </w:pPr>
      <w:r>
        <w:rPr>
          <w:lang w:val="sr-Cyrl-CS"/>
        </w:rPr>
        <w:t>Концепт примарне здравствене заштите</w:t>
      </w:r>
      <w:r w:rsidR="00D609B3">
        <w:rPr>
          <w:lang w:val="sr-Cyrl-CS"/>
        </w:rPr>
        <w:t xml:space="preserve"> по моделу породичне медицине</w:t>
      </w:r>
      <w:r>
        <w:rPr>
          <w:lang w:val="sr-Cyrl-CS"/>
        </w:rPr>
        <w:t xml:space="preserve"> се показао добрим. Улагања у простор, опрему и кадрове довела су до заокружености мреже амбуланти породичне медицине чиме је примарна здравствена заштита постала доступна сваком кор</w:t>
      </w:r>
      <w:r w:rsidR="00D609B3">
        <w:rPr>
          <w:lang w:val="sr-Cyrl-CS"/>
        </w:rPr>
        <w:t>иснику, најближе мјесту становања;</w:t>
      </w:r>
    </w:p>
    <w:p w:rsidR="00B051CF" w:rsidRDefault="0035077E" w:rsidP="00B051CF">
      <w:pPr>
        <w:numPr>
          <w:ilvl w:val="0"/>
          <w:numId w:val="21"/>
        </w:numPr>
        <w:jc w:val="both"/>
        <w:rPr>
          <w:lang w:val="sr-Cyrl-CS"/>
        </w:rPr>
      </w:pPr>
      <w:r>
        <w:rPr>
          <w:lang w:val="sr-Cyrl-CS"/>
        </w:rPr>
        <w:t>Активности на превенцији и раном откривању незаразних болести (карциноми, срчана обољења, шећерна бол</w:t>
      </w:r>
      <w:r w:rsidR="00402515">
        <w:rPr>
          <w:lang w:val="sr-Cyrl-CS"/>
        </w:rPr>
        <w:t>е</w:t>
      </w:r>
      <w:r>
        <w:rPr>
          <w:lang w:val="sr-Cyrl-CS"/>
        </w:rPr>
        <w:t xml:space="preserve">сти, и др.) добро су </w:t>
      </w:r>
      <w:r w:rsidR="00534780">
        <w:rPr>
          <w:lang w:val="sr-Cyrl-CS"/>
        </w:rPr>
        <w:t>прихваћени од стано</w:t>
      </w:r>
      <w:r>
        <w:rPr>
          <w:lang w:val="sr-Cyrl-CS"/>
        </w:rPr>
        <w:t>вништва, а дале су и резултате у правовременом откривању болести па их треба наставити. У том правцу неопходно је набављати и опрему која ће олакшати и поједноставити ове активности</w:t>
      </w:r>
      <w:r w:rsidR="00534780">
        <w:rPr>
          <w:lang w:val="sr-Cyrl-CS"/>
        </w:rPr>
        <w:t>, нарочито на терену, ради боље</w:t>
      </w:r>
      <w:r>
        <w:rPr>
          <w:lang w:val="sr-Cyrl-CS"/>
        </w:rPr>
        <w:t xml:space="preserve"> доступности корисницима у сеоским срединама.</w:t>
      </w:r>
      <w:r w:rsidR="00D609B3">
        <w:rPr>
          <w:lang w:val="sr-Cyrl-CS"/>
        </w:rPr>
        <w:t xml:space="preserve"> Посебну пажњу треба посветити праћењу болести код</w:t>
      </w:r>
      <w:r w:rsidR="00534780">
        <w:rPr>
          <w:lang w:val="sr-Cyrl-CS"/>
        </w:rPr>
        <w:t xml:space="preserve"> којих је број обољелих у порасту;</w:t>
      </w:r>
    </w:p>
    <w:p w:rsidR="0035077E" w:rsidRDefault="0035077E" w:rsidP="00B051CF">
      <w:pPr>
        <w:numPr>
          <w:ilvl w:val="0"/>
          <w:numId w:val="21"/>
        </w:numPr>
        <w:jc w:val="both"/>
        <w:rPr>
          <w:lang w:val="sr-Cyrl-CS"/>
        </w:rPr>
      </w:pPr>
      <w:r>
        <w:rPr>
          <w:lang w:val="sr-Cyrl-CS"/>
        </w:rPr>
        <w:t>Наставити са едукац</w:t>
      </w:r>
      <w:r w:rsidR="00534780">
        <w:rPr>
          <w:lang w:val="sr-Cyrl-CS"/>
        </w:rPr>
        <w:t>ијом запослених, као и едукацијом</w:t>
      </w:r>
      <w:r>
        <w:rPr>
          <w:lang w:val="sr-Cyrl-CS"/>
        </w:rPr>
        <w:t xml:space="preserve"> становништва промовисањем</w:t>
      </w:r>
      <w:r w:rsidR="00C056F1">
        <w:rPr>
          <w:lang w:val="sr-Cyrl-CS"/>
        </w:rPr>
        <w:t xml:space="preserve"> здравља путем медија, али и тр</w:t>
      </w:r>
      <w:r>
        <w:rPr>
          <w:lang w:val="sr-Cyrl-CS"/>
        </w:rPr>
        <w:t>ибина, савјетовања са одређеним групам</w:t>
      </w:r>
      <w:r w:rsidR="00534780">
        <w:rPr>
          <w:lang w:val="sr-Cyrl-CS"/>
        </w:rPr>
        <w:t>а пацијената, и на друге начине;</w:t>
      </w:r>
    </w:p>
    <w:p w:rsidR="00D216F2" w:rsidRDefault="00402515" w:rsidP="00ED072C">
      <w:pPr>
        <w:numPr>
          <w:ilvl w:val="0"/>
          <w:numId w:val="21"/>
        </w:numPr>
        <w:jc w:val="both"/>
        <w:rPr>
          <w:lang w:val="sr-Cyrl-CS"/>
        </w:rPr>
      </w:pPr>
      <w:r>
        <w:rPr>
          <w:lang w:val="sr-Cyrl-CS"/>
        </w:rPr>
        <w:t>Снабдјевање становништва лијек</w:t>
      </w:r>
      <w:r w:rsidR="00D216F2">
        <w:rPr>
          <w:lang w:val="sr-Cyrl-CS"/>
        </w:rPr>
        <w:t xml:space="preserve">овима је </w:t>
      </w:r>
      <w:r w:rsidR="00D609B3">
        <w:rPr>
          <w:lang w:val="sr-Cyrl-CS"/>
        </w:rPr>
        <w:t>добро. Отварање нових ап</w:t>
      </w:r>
      <w:r w:rsidR="00985012">
        <w:rPr>
          <w:lang w:val="sr-Cyrl-CS"/>
        </w:rPr>
        <w:t xml:space="preserve">отека и апотекарских станица </w:t>
      </w:r>
      <w:r w:rsidR="00322A3A">
        <w:rPr>
          <w:lang w:val="sr-Cyrl-CS"/>
        </w:rPr>
        <w:t xml:space="preserve">по селима, </w:t>
      </w:r>
      <w:r w:rsidR="00D609B3">
        <w:rPr>
          <w:lang w:val="sr-Cyrl-CS"/>
        </w:rPr>
        <w:t xml:space="preserve">доприноси једноставнијем и бољем снабдијевању </w:t>
      </w:r>
      <w:r w:rsidR="00534780">
        <w:rPr>
          <w:lang w:val="sr-Cyrl-CS"/>
        </w:rPr>
        <w:t>сеоског становништва лијековима;</w:t>
      </w:r>
    </w:p>
    <w:p w:rsidR="00D609B3" w:rsidRDefault="00D609B3" w:rsidP="00B051CF">
      <w:pPr>
        <w:numPr>
          <w:ilvl w:val="0"/>
          <w:numId w:val="21"/>
        </w:numPr>
        <w:jc w:val="both"/>
        <w:rPr>
          <w:lang w:val="sr-Cyrl-CS"/>
        </w:rPr>
      </w:pPr>
      <w:r>
        <w:rPr>
          <w:lang w:val="sr-Cyrl-CS"/>
        </w:rPr>
        <w:t>Обезбјеђивање адекватних средстава за финансирање здравства путем Фонда здравственог осигурања захт</w:t>
      </w:r>
      <w:r w:rsidR="00C14BAB">
        <w:rPr>
          <w:lang w:val="sr-Cyrl-CS"/>
        </w:rPr>
        <w:t>и</w:t>
      </w:r>
      <w:r>
        <w:rPr>
          <w:lang w:val="sr-Cyrl-CS"/>
        </w:rPr>
        <w:t>јева енергичне</w:t>
      </w:r>
      <w:r w:rsidR="00534780">
        <w:rPr>
          <w:lang w:val="sr-Cyrl-CS"/>
        </w:rPr>
        <w:t xml:space="preserve"> системске</w:t>
      </w:r>
      <w:r>
        <w:rPr>
          <w:lang w:val="sr-Cyrl-CS"/>
        </w:rPr>
        <w:t xml:space="preserve"> мјере са нивоа</w:t>
      </w:r>
      <w:r w:rsidR="004F058F">
        <w:rPr>
          <w:lang w:val="sr-Cyrl-CS"/>
        </w:rPr>
        <w:t xml:space="preserve"> Републике;</w:t>
      </w:r>
    </w:p>
    <w:p w:rsidR="00D609B3" w:rsidRPr="00B051CF" w:rsidRDefault="00402515" w:rsidP="00B051CF">
      <w:pPr>
        <w:numPr>
          <w:ilvl w:val="0"/>
          <w:numId w:val="21"/>
        </w:numPr>
        <w:jc w:val="both"/>
        <w:rPr>
          <w:lang w:val="sr-Cyrl-CS"/>
        </w:rPr>
      </w:pPr>
      <w:r>
        <w:rPr>
          <w:lang w:val="sr-Cyrl-CS"/>
        </w:rPr>
        <w:t>Обезбјеђена је</w:t>
      </w:r>
      <w:r w:rsidR="00D609B3">
        <w:rPr>
          <w:lang w:val="sr-Cyrl-CS"/>
        </w:rPr>
        <w:t xml:space="preserve"> здравствен</w:t>
      </w:r>
      <w:r>
        <w:rPr>
          <w:lang w:val="sr-Cyrl-CS"/>
        </w:rPr>
        <w:t>а</w:t>
      </w:r>
      <w:r w:rsidR="00D609B3">
        <w:rPr>
          <w:lang w:val="sr-Cyrl-CS"/>
        </w:rPr>
        <w:t xml:space="preserve"> заштит</w:t>
      </w:r>
      <w:r>
        <w:rPr>
          <w:lang w:val="sr-Cyrl-CS"/>
        </w:rPr>
        <w:t>а</w:t>
      </w:r>
      <w:r w:rsidR="00D609B3">
        <w:rPr>
          <w:lang w:val="sr-Cyrl-CS"/>
        </w:rPr>
        <w:t xml:space="preserve"> за кориснике социјалне заштите и неоси</w:t>
      </w:r>
      <w:r>
        <w:rPr>
          <w:lang w:val="sr-Cyrl-CS"/>
        </w:rPr>
        <w:t>гурана лица  из средстава буџета Града</w:t>
      </w:r>
      <w:r w:rsidR="00D609B3">
        <w:rPr>
          <w:lang w:val="sr-Cyrl-CS"/>
        </w:rPr>
        <w:t>.</w:t>
      </w:r>
    </w:p>
    <w:p w:rsidR="00B051CF" w:rsidRDefault="00B051CF" w:rsidP="00494DDD">
      <w:pPr>
        <w:ind w:left="360"/>
        <w:jc w:val="both"/>
        <w:rPr>
          <w:b/>
          <w:lang w:val="sr-Cyrl-CS"/>
        </w:rPr>
      </w:pPr>
    </w:p>
    <w:p w:rsidR="00402515" w:rsidRDefault="00402515" w:rsidP="00B051CF">
      <w:pPr>
        <w:jc w:val="both"/>
        <w:rPr>
          <w:b/>
          <w:lang w:val="sr-Latn-BA"/>
        </w:rPr>
      </w:pPr>
    </w:p>
    <w:p w:rsidR="00CA559A" w:rsidRPr="00CA559A" w:rsidRDefault="00CA559A" w:rsidP="00B051CF">
      <w:pPr>
        <w:jc w:val="both"/>
        <w:rPr>
          <w:b/>
          <w:lang w:val="sr-Latn-BA"/>
        </w:rPr>
      </w:pPr>
    </w:p>
    <w:p w:rsidR="00FA0943" w:rsidRPr="005A0670" w:rsidRDefault="00E47A1A" w:rsidP="005A0670">
      <w:pPr>
        <w:ind w:left="360"/>
        <w:jc w:val="both"/>
        <w:rPr>
          <w:lang w:val="sr-Cyrl-CS"/>
        </w:rPr>
      </w:pPr>
      <w:r>
        <w:rPr>
          <w:lang w:val="sr-Cyrl-CS"/>
        </w:rPr>
        <w:t>Бијељина,</w:t>
      </w:r>
      <w:r>
        <w:rPr>
          <w:lang w:val="sr-Cyrl-CS"/>
        </w:rPr>
        <w:tab/>
        <w:t xml:space="preserve"> </w:t>
      </w:r>
      <w:r w:rsidR="006B02D5">
        <w:rPr>
          <w:lang w:val="sr-Cyrl-CS"/>
        </w:rPr>
        <w:t>мај 2018</w:t>
      </w:r>
      <w:r w:rsidR="001C4802">
        <w:rPr>
          <w:lang w:val="sr-Cyrl-CS"/>
        </w:rPr>
        <w:t>. го</w:t>
      </w:r>
      <w:r w:rsidR="00494DDD">
        <w:rPr>
          <w:lang w:val="sr-Cyrl-CS"/>
        </w:rPr>
        <w:t>дине</w:t>
      </w:r>
    </w:p>
    <w:p w:rsidR="00FA0943" w:rsidRDefault="00FA0943" w:rsidP="00FA0943">
      <w:pPr>
        <w:pStyle w:val="p0"/>
        <w:jc w:val="both"/>
        <w:rPr>
          <w:b/>
          <w:lang w:val="sr-Cyrl-CS"/>
        </w:rPr>
      </w:pPr>
      <w:r>
        <w:rPr>
          <w:b/>
          <w:lang w:val="sr-Cyrl-CS"/>
        </w:rPr>
        <w:tab/>
      </w:r>
      <w:r>
        <w:rPr>
          <w:b/>
          <w:lang w:val="sr-Cyrl-CS"/>
        </w:rPr>
        <w:tab/>
      </w:r>
      <w:r>
        <w:rPr>
          <w:b/>
          <w:lang w:val="sr-Cyrl-CS"/>
        </w:rPr>
        <w:tab/>
      </w:r>
      <w:r>
        <w:rPr>
          <w:b/>
          <w:lang w:val="sr-Cyrl-CS"/>
        </w:rPr>
        <w:tab/>
      </w:r>
      <w:r>
        <w:rPr>
          <w:b/>
          <w:lang w:val="sr-Cyrl-CS"/>
        </w:rPr>
        <w:tab/>
      </w:r>
      <w:r>
        <w:rPr>
          <w:b/>
          <w:lang w:val="sr-Cyrl-CS"/>
        </w:rPr>
        <w:tab/>
      </w:r>
      <w:r w:rsidR="00322A3A">
        <w:rPr>
          <w:b/>
          <w:lang w:val="sr-Cyrl-CS"/>
        </w:rPr>
        <w:t xml:space="preserve">            </w:t>
      </w:r>
      <w:r>
        <w:rPr>
          <w:b/>
          <w:lang w:val="sr-Cyrl-CS"/>
        </w:rPr>
        <w:tab/>
        <w:t>ОБРАЂИВАЧ</w:t>
      </w:r>
    </w:p>
    <w:p w:rsidR="005A0670" w:rsidRDefault="005A0670" w:rsidP="00FA0943">
      <w:pPr>
        <w:pStyle w:val="p0"/>
        <w:jc w:val="both"/>
        <w:rPr>
          <w:b/>
          <w:lang w:val="sr-Cyrl-CS"/>
        </w:rPr>
      </w:pPr>
      <w:r>
        <w:rPr>
          <w:b/>
          <w:lang w:val="sr-Cyrl-CS"/>
        </w:rPr>
        <w:tab/>
      </w:r>
      <w:r>
        <w:rPr>
          <w:b/>
          <w:lang w:val="sr-Cyrl-CS"/>
        </w:rPr>
        <w:tab/>
      </w:r>
      <w:r>
        <w:rPr>
          <w:b/>
          <w:lang w:val="sr-Cyrl-CS"/>
        </w:rPr>
        <w:tab/>
      </w:r>
      <w:r>
        <w:rPr>
          <w:b/>
          <w:lang w:val="sr-Cyrl-CS"/>
        </w:rPr>
        <w:tab/>
      </w:r>
      <w:r>
        <w:rPr>
          <w:b/>
          <w:lang w:val="sr-Cyrl-CS"/>
        </w:rPr>
        <w:tab/>
      </w:r>
      <w:r w:rsidR="00ED072C">
        <w:rPr>
          <w:b/>
          <w:lang w:val="sr-Cyrl-CS"/>
        </w:rPr>
        <w:t xml:space="preserve">        </w:t>
      </w:r>
      <w:r w:rsidR="00322A3A">
        <w:rPr>
          <w:b/>
          <w:lang w:val="sr-Cyrl-CS"/>
        </w:rPr>
        <w:t xml:space="preserve">             </w:t>
      </w:r>
      <w:r w:rsidR="00ED072C">
        <w:rPr>
          <w:b/>
          <w:lang w:val="sr-Cyrl-CS"/>
        </w:rPr>
        <w:t>Градска управа Г</w:t>
      </w:r>
      <w:r>
        <w:rPr>
          <w:b/>
          <w:lang w:val="sr-Cyrl-CS"/>
        </w:rPr>
        <w:t>рада Бијељина</w:t>
      </w:r>
    </w:p>
    <w:p w:rsidR="005A0670" w:rsidRPr="005A0670" w:rsidRDefault="005A0670" w:rsidP="00FA0943">
      <w:pPr>
        <w:pStyle w:val="p0"/>
        <w:jc w:val="both"/>
        <w:rPr>
          <w:lang w:val="sr-Cyrl-CS"/>
        </w:rPr>
      </w:pPr>
      <w:r>
        <w:rPr>
          <w:b/>
          <w:lang w:val="sr-Cyrl-CS"/>
        </w:rPr>
        <w:tab/>
      </w:r>
      <w:r>
        <w:rPr>
          <w:b/>
          <w:lang w:val="sr-Cyrl-CS"/>
        </w:rPr>
        <w:tab/>
      </w:r>
      <w:r>
        <w:rPr>
          <w:b/>
          <w:lang w:val="sr-Cyrl-CS"/>
        </w:rPr>
        <w:tab/>
      </w:r>
      <w:r>
        <w:rPr>
          <w:b/>
          <w:lang w:val="sr-Cyrl-CS"/>
        </w:rPr>
        <w:tab/>
      </w:r>
      <w:r>
        <w:rPr>
          <w:b/>
          <w:lang w:val="sr-Cyrl-CS"/>
        </w:rPr>
        <w:tab/>
        <w:t xml:space="preserve">      </w:t>
      </w:r>
      <w:r w:rsidR="00322A3A">
        <w:rPr>
          <w:b/>
          <w:lang w:val="sr-Cyrl-CS"/>
        </w:rPr>
        <w:t xml:space="preserve">            </w:t>
      </w:r>
      <w:r>
        <w:rPr>
          <w:b/>
          <w:lang w:val="sr-Cyrl-CS"/>
        </w:rPr>
        <w:t xml:space="preserve"> </w:t>
      </w:r>
      <w:r>
        <w:rPr>
          <w:lang w:val="sr-Cyrl-CS"/>
        </w:rPr>
        <w:t>Одјељење за друштвене дјелатности</w:t>
      </w:r>
    </w:p>
    <w:p w:rsidR="005A0670" w:rsidRDefault="005A0670" w:rsidP="00FA0943">
      <w:pPr>
        <w:pStyle w:val="p0"/>
        <w:jc w:val="both"/>
        <w:rPr>
          <w:b/>
          <w:lang w:val="sr-Cyrl-CS"/>
        </w:rPr>
      </w:pPr>
    </w:p>
    <w:p w:rsidR="004421B8" w:rsidRPr="004421B8" w:rsidRDefault="004421B8" w:rsidP="00FA0943">
      <w:pPr>
        <w:jc w:val="both"/>
        <w:rPr>
          <w:lang w:val="sr-Cyrl-CS"/>
        </w:rPr>
      </w:pPr>
    </w:p>
    <w:p w:rsidR="004421B8" w:rsidRPr="004421B8" w:rsidRDefault="004421B8" w:rsidP="00FA0943">
      <w:pPr>
        <w:jc w:val="both"/>
        <w:rPr>
          <w:lang w:val="sr-Cyrl-CS"/>
        </w:rPr>
      </w:pPr>
    </w:p>
    <w:p w:rsidR="004421B8" w:rsidRPr="004421B8" w:rsidRDefault="004421B8" w:rsidP="00FA0943">
      <w:pPr>
        <w:jc w:val="both"/>
        <w:rPr>
          <w:lang w:val="sr-Cyrl-CS"/>
        </w:rPr>
      </w:pPr>
    </w:p>
    <w:p w:rsidR="001B7579" w:rsidRPr="001B7579" w:rsidRDefault="001B7579" w:rsidP="004421B8">
      <w:pPr>
        <w:jc w:val="both"/>
        <w:rPr>
          <w:lang w:val="sr-Cyrl-CS"/>
        </w:rPr>
      </w:pPr>
    </w:p>
    <w:sectPr w:rsidR="001B7579" w:rsidRPr="001B7579" w:rsidSect="009A0EE0">
      <w:footerReference w:type="even" r:id="rId8"/>
      <w:footerReference w:type="default" r:id="rId9"/>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7899" w:rsidRDefault="00097899">
      <w:r>
        <w:separator/>
      </w:r>
    </w:p>
  </w:endnote>
  <w:endnote w:type="continuationSeparator" w:id="1">
    <w:p w:rsidR="00097899" w:rsidRDefault="0009789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OpenSymbol">
    <w:altName w:val="Arial Unicode MS"/>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F5B" w:rsidRDefault="008A2F49" w:rsidP="00A2655E">
    <w:pPr>
      <w:pStyle w:val="Footer"/>
      <w:framePr w:wrap="around" w:vAnchor="text" w:hAnchor="margin" w:xAlign="center" w:y="1"/>
      <w:rPr>
        <w:rStyle w:val="PageNumber"/>
      </w:rPr>
    </w:pPr>
    <w:r>
      <w:rPr>
        <w:rStyle w:val="PageNumber"/>
      </w:rPr>
      <w:fldChar w:fldCharType="begin"/>
    </w:r>
    <w:r w:rsidR="00822F5B">
      <w:rPr>
        <w:rStyle w:val="PageNumber"/>
      </w:rPr>
      <w:instrText xml:space="preserve">PAGE  </w:instrText>
    </w:r>
    <w:r>
      <w:rPr>
        <w:rStyle w:val="PageNumber"/>
      </w:rPr>
      <w:fldChar w:fldCharType="end"/>
    </w:r>
  </w:p>
  <w:p w:rsidR="00822F5B" w:rsidRDefault="00822F5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F5B" w:rsidRDefault="008A2F49" w:rsidP="00A2655E">
    <w:pPr>
      <w:pStyle w:val="Footer"/>
      <w:framePr w:wrap="around" w:vAnchor="text" w:hAnchor="margin" w:xAlign="center" w:y="1"/>
      <w:rPr>
        <w:rStyle w:val="PageNumber"/>
      </w:rPr>
    </w:pPr>
    <w:r>
      <w:rPr>
        <w:rStyle w:val="PageNumber"/>
      </w:rPr>
      <w:fldChar w:fldCharType="begin"/>
    </w:r>
    <w:r w:rsidR="00822F5B">
      <w:rPr>
        <w:rStyle w:val="PageNumber"/>
      </w:rPr>
      <w:instrText xml:space="preserve">PAGE  </w:instrText>
    </w:r>
    <w:r>
      <w:rPr>
        <w:rStyle w:val="PageNumber"/>
      </w:rPr>
      <w:fldChar w:fldCharType="separate"/>
    </w:r>
    <w:r w:rsidR="002D3D36">
      <w:rPr>
        <w:rStyle w:val="PageNumber"/>
        <w:noProof/>
      </w:rPr>
      <w:t>17</w:t>
    </w:r>
    <w:r>
      <w:rPr>
        <w:rStyle w:val="PageNumber"/>
      </w:rPr>
      <w:fldChar w:fldCharType="end"/>
    </w:r>
  </w:p>
  <w:p w:rsidR="00822F5B" w:rsidRDefault="00822F5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7899" w:rsidRDefault="00097899">
      <w:r>
        <w:separator/>
      </w:r>
    </w:p>
  </w:footnote>
  <w:footnote w:type="continuationSeparator" w:id="1">
    <w:p w:rsidR="00097899" w:rsidRDefault="000978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singleLevel"/>
    <w:tmpl w:val="00000003"/>
    <w:name w:val="WW8Num5"/>
    <w:lvl w:ilvl="0">
      <w:start w:val="1"/>
      <w:numFmt w:val="decimal"/>
      <w:lvlText w:val="%1."/>
      <w:lvlJc w:val="left"/>
      <w:pPr>
        <w:tabs>
          <w:tab w:val="num" w:pos="720"/>
        </w:tabs>
        <w:ind w:left="720" w:hanging="360"/>
      </w:p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Symbol" w:hAnsi="Symbol" w:cs="OpenSymbol"/>
        <w:lang w:val="sr-Cyrl-CS"/>
      </w:rPr>
    </w:lvl>
    <w:lvl w:ilvl="1">
      <w:start w:val="1"/>
      <w:numFmt w:val="bullet"/>
      <w:lvlText w:val=""/>
      <w:lvlJc w:val="left"/>
      <w:pPr>
        <w:tabs>
          <w:tab w:val="num" w:pos="1080"/>
        </w:tabs>
        <w:ind w:left="1080" w:hanging="360"/>
      </w:pPr>
      <w:rPr>
        <w:rFonts w:ascii="Symbol" w:hAnsi="Symbol" w:cs="OpenSymbol"/>
        <w:lang w:val="sr-Cyrl-CS"/>
      </w:rPr>
    </w:lvl>
    <w:lvl w:ilvl="2">
      <w:start w:val="1"/>
      <w:numFmt w:val="bullet"/>
      <w:lvlText w:val=""/>
      <w:lvlJc w:val="left"/>
      <w:pPr>
        <w:tabs>
          <w:tab w:val="num" w:pos="1440"/>
        </w:tabs>
        <w:ind w:left="1440" w:hanging="360"/>
      </w:pPr>
      <w:rPr>
        <w:rFonts w:ascii="Symbol" w:hAnsi="Symbol" w:cs="OpenSymbol"/>
        <w:lang w:val="sr-Cyrl-CS"/>
      </w:rPr>
    </w:lvl>
    <w:lvl w:ilvl="3">
      <w:start w:val="1"/>
      <w:numFmt w:val="bullet"/>
      <w:lvlText w:val=""/>
      <w:lvlJc w:val="left"/>
      <w:pPr>
        <w:tabs>
          <w:tab w:val="num" w:pos="1800"/>
        </w:tabs>
        <w:ind w:left="1800" w:hanging="360"/>
      </w:pPr>
      <w:rPr>
        <w:rFonts w:ascii="Symbol" w:hAnsi="Symbol" w:cs="OpenSymbol"/>
        <w:lang w:val="sr-Cyrl-CS"/>
      </w:rPr>
    </w:lvl>
    <w:lvl w:ilvl="4">
      <w:start w:val="1"/>
      <w:numFmt w:val="bullet"/>
      <w:lvlText w:val=""/>
      <w:lvlJc w:val="left"/>
      <w:pPr>
        <w:tabs>
          <w:tab w:val="num" w:pos="2160"/>
        </w:tabs>
        <w:ind w:left="2160" w:hanging="360"/>
      </w:pPr>
      <w:rPr>
        <w:rFonts w:ascii="Symbol" w:hAnsi="Symbol" w:cs="OpenSymbol"/>
        <w:lang w:val="sr-Cyrl-CS"/>
      </w:rPr>
    </w:lvl>
    <w:lvl w:ilvl="5">
      <w:start w:val="1"/>
      <w:numFmt w:val="bullet"/>
      <w:lvlText w:val=""/>
      <w:lvlJc w:val="left"/>
      <w:pPr>
        <w:tabs>
          <w:tab w:val="num" w:pos="2520"/>
        </w:tabs>
        <w:ind w:left="2520" w:hanging="360"/>
      </w:pPr>
      <w:rPr>
        <w:rFonts w:ascii="Symbol" w:hAnsi="Symbol" w:cs="OpenSymbol"/>
        <w:lang w:val="sr-Cyrl-CS"/>
      </w:rPr>
    </w:lvl>
    <w:lvl w:ilvl="6">
      <w:start w:val="1"/>
      <w:numFmt w:val="bullet"/>
      <w:lvlText w:val=""/>
      <w:lvlJc w:val="left"/>
      <w:pPr>
        <w:tabs>
          <w:tab w:val="num" w:pos="2880"/>
        </w:tabs>
        <w:ind w:left="2880" w:hanging="360"/>
      </w:pPr>
      <w:rPr>
        <w:rFonts w:ascii="Symbol" w:hAnsi="Symbol" w:cs="OpenSymbol"/>
        <w:lang w:val="sr-Cyrl-CS"/>
      </w:rPr>
    </w:lvl>
    <w:lvl w:ilvl="7">
      <w:start w:val="1"/>
      <w:numFmt w:val="bullet"/>
      <w:lvlText w:val=""/>
      <w:lvlJc w:val="left"/>
      <w:pPr>
        <w:tabs>
          <w:tab w:val="num" w:pos="3240"/>
        </w:tabs>
        <w:ind w:left="3240" w:hanging="360"/>
      </w:pPr>
      <w:rPr>
        <w:rFonts w:ascii="Symbol" w:hAnsi="Symbol" w:cs="OpenSymbol"/>
        <w:lang w:val="sr-Cyrl-CS"/>
      </w:rPr>
    </w:lvl>
    <w:lvl w:ilvl="8">
      <w:start w:val="1"/>
      <w:numFmt w:val="bullet"/>
      <w:lvlText w:val=""/>
      <w:lvlJc w:val="left"/>
      <w:pPr>
        <w:tabs>
          <w:tab w:val="num" w:pos="3600"/>
        </w:tabs>
        <w:ind w:left="3600" w:hanging="360"/>
      </w:pPr>
      <w:rPr>
        <w:rFonts w:ascii="Symbol" w:hAnsi="Symbol" w:cs="OpenSymbol"/>
        <w:lang w:val="sr-Cyrl-CS"/>
      </w:rPr>
    </w:lvl>
  </w:abstractNum>
  <w:abstractNum w:abstractNumId="4">
    <w:nsid w:val="00000005"/>
    <w:multiLevelType w:val="singleLevel"/>
    <w:tmpl w:val="00000005"/>
    <w:lvl w:ilvl="0">
      <w:start w:val="1"/>
      <w:numFmt w:val="decimal"/>
      <w:lvlText w:val="%1."/>
      <w:lvlJc w:val="left"/>
      <w:pPr>
        <w:tabs>
          <w:tab w:val="num" w:pos="720"/>
        </w:tabs>
        <w:ind w:left="720" w:hanging="360"/>
      </w:p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62B3E9F"/>
    <w:multiLevelType w:val="hybridMultilevel"/>
    <w:tmpl w:val="5664917A"/>
    <w:lvl w:ilvl="0" w:tplc="181A0005">
      <w:start w:val="1"/>
      <w:numFmt w:val="bullet"/>
      <w:lvlText w:val=""/>
      <w:lvlJc w:val="left"/>
      <w:pPr>
        <w:ind w:left="720" w:hanging="360"/>
      </w:pPr>
      <w:rPr>
        <w:rFonts w:ascii="Wingdings" w:hAnsi="Wingdings"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7">
    <w:nsid w:val="097E66E7"/>
    <w:multiLevelType w:val="hybridMultilevel"/>
    <w:tmpl w:val="B5B8CEA0"/>
    <w:lvl w:ilvl="0" w:tplc="0580671A">
      <w:start w:val="6"/>
      <w:numFmt w:val="bullet"/>
      <w:lvlText w:val="-"/>
      <w:lvlJc w:val="left"/>
      <w:pPr>
        <w:ind w:left="720" w:hanging="360"/>
      </w:pPr>
      <w:rPr>
        <w:rFonts w:ascii="Times New Roman" w:eastAsia="Times New Roman"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8">
    <w:nsid w:val="0B573493"/>
    <w:multiLevelType w:val="hybridMultilevel"/>
    <w:tmpl w:val="667C1D70"/>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9">
    <w:nsid w:val="12E92E53"/>
    <w:multiLevelType w:val="hybridMultilevel"/>
    <w:tmpl w:val="6ABE9420"/>
    <w:lvl w:ilvl="0" w:tplc="00AAE6D8">
      <w:start w:val="2"/>
      <w:numFmt w:val="bullet"/>
      <w:lvlText w:val="-"/>
      <w:lvlJc w:val="left"/>
      <w:pPr>
        <w:ind w:left="720" w:hanging="360"/>
      </w:pPr>
      <w:rPr>
        <w:rFonts w:ascii="Times New Roman" w:eastAsia="PMingLiU"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0">
    <w:nsid w:val="15092C02"/>
    <w:multiLevelType w:val="hybridMultilevel"/>
    <w:tmpl w:val="9A58C952"/>
    <w:lvl w:ilvl="0" w:tplc="3F169534">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1">
    <w:nsid w:val="156E49DB"/>
    <w:multiLevelType w:val="hybridMultilevel"/>
    <w:tmpl w:val="53D8D700"/>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2">
    <w:nsid w:val="1C6D27AB"/>
    <w:multiLevelType w:val="hybridMultilevel"/>
    <w:tmpl w:val="EA60F4F0"/>
    <w:lvl w:ilvl="0" w:tplc="BA468E84">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13">
    <w:nsid w:val="1E926DDD"/>
    <w:multiLevelType w:val="hybridMultilevel"/>
    <w:tmpl w:val="9474C33C"/>
    <w:lvl w:ilvl="0" w:tplc="181A000F">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4">
    <w:nsid w:val="22C64868"/>
    <w:multiLevelType w:val="hybridMultilevel"/>
    <w:tmpl w:val="04FC8BC6"/>
    <w:lvl w:ilvl="0" w:tplc="00AAE6D8">
      <w:start w:val="2"/>
      <w:numFmt w:val="bullet"/>
      <w:lvlText w:val="-"/>
      <w:lvlJc w:val="left"/>
      <w:pPr>
        <w:ind w:left="1440" w:hanging="360"/>
      </w:pPr>
      <w:rPr>
        <w:rFonts w:ascii="Times New Roman" w:eastAsia="PMingLiU" w:hAnsi="Times New Roman" w:cs="Times New Roman" w:hint="default"/>
      </w:rPr>
    </w:lvl>
    <w:lvl w:ilvl="1" w:tplc="181A0003" w:tentative="1">
      <w:start w:val="1"/>
      <w:numFmt w:val="bullet"/>
      <w:lvlText w:val="o"/>
      <w:lvlJc w:val="left"/>
      <w:pPr>
        <w:ind w:left="2160" w:hanging="360"/>
      </w:pPr>
      <w:rPr>
        <w:rFonts w:ascii="Courier New" w:hAnsi="Courier New" w:cs="Courier New" w:hint="default"/>
      </w:rPr>
    </w:lvl>
    <w:lvl w:ilvl="2" w:tplc="181A0005" w:tentative="1">
      <w:start w:val="1"/>
      <w:numFmt w:val="bullet"/>
      <w:lvlText w:val=""/>
      <w:lvlJc w:val="left"/>
      <w:pPr>
        <w:ind w:left="2880" w:hanging="360"/>
      </w:pPr>
      <w:rPr>
        <w:rFonts w:ascii="Wingdings" w:hAnsi="Wingdings" w:hint="default"/>
      </w:rPr>
    </w:lvl>
    <w:lvl w:ilvl="3" w:tplc="181A0001" w:tentative="1">
      <w:start w:val="1"/>
      <w:numFmt w:val="bullet"/>
      <w:lvlText w:val=""/>
      <w:lvlJc w:val="left"/>
      <w:pPr>
        <w:ind w:left="3600" w:hanging="360"/>
      </w:pPr>
      <w:rPr>
        <w:rFonts w:ascii="Symbol" w:hAnsi="Symbol" w:hint="default"/>
      </w:rPr>
    </w:lvl>
    <w:lvl w:ilvl="4" w:tplc="181A0003" w:tentative="1">
      <w:start w:val="1"/>
      <w:numFmt w:val="bullet"/>
      <w:lvlText w:val="o"/>
      <w:lvlJc w:val="left"/>
      <w:pPr>
        <w:ind w:left="4320" w:hanging="360"/>
      </w:pPr>
      <w:rPr>
        <w:rFonts w:ascii="Courier New" w:hAnsi="Courier New" w:cs="Courier New" w:hint="default"/>
      </w:rPr>
    </w:lvl>
    <w:lvl w:ilvl="5" w:tplc="181A0005" w:tentative="1">
      <w:start w:val="1"/>
      <w:numFmt w:val="bullet"/>
      <w:lvlText w:val=""/>
      <w:lvlJc w:val="left"/>
      <w:pPr>
        <w:ind w:left="5040" w:hanging="360"/>
      </w:pPr>
      <w:rPr>
        <w:rFonts w:ascii="Wingdings" w:hAnsi="Wingdings" w:hint="default"/>
      </w:rPr>
    </w:lvl>
    <w:lvl w:ilvl="6" w:tplc="181A0001" w:tentative="1">
      <w:start w:val="1"/>
      <w:numFmt w:val="bullet"/>
      <w:lvlText w:val=""/>
      <w:lvlJc w:val="left"/>
      <w:pPr>
        <w:ind w:left="5760" w:hanging="360"/>
      </w:pPr>
      <w:rPr>
        <w:rFonts w:ascii="Symbol" w:hAnsi="Symbol" w:hint="default"/>
      </w:rPr>
    </w:lvl>
    <w:lvl w:ilvl="7" w:tplc="181A0003" w:tentative="1">
      <w:start w:val="1"/>
      <w:numFmt w:val="bullet"/>
      <w:lvlText w:val="o"/>
      <w:lvlJc w:val="left"/>
      <w:pPr>
        <w:ind w:left="6480" w:hanging="360"/>
      </w:pPr>
      <w:rPr>
        <w:rFonts w:ascii="Courier New" w:hAnsi="Courier New" w:cs="Courier New" w:hint="default"/>
      </w:rPr>
    </w:lvl>
    <w:lvl w:ilvl="8" w:tplc="181A0005" w:tentative="1">
      <w:start w:val="1"/>
      <w:numFmt w:val="bullet"/>
      <w:lvlText w:val=""/>
      <w:lvlJc w:val="left"/>
      <w:pPr>
        <w:ind w:left="7200" w:hanging="360"/>
      </w:pPr>
      <w:rPr>
        <w:rFonts w:ascii="Wingdings" w:hAnsi="Wingdings" w:hint="default"/>
      </w:rPr>
    </w:lvl>
  </w:abstractNum>
  <w:abstractNum w:abstractNumId="15">
    <w:nsid w:val="247014D6"/>
    <w:multiLevelType w:val="hybridMultilevel"/>
    <w:tmpl w:val="3648CF9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374F0FBB"/>
    <w:multiLevelType w:val="hybridMultilevel"/>
    <w:tmpl w:val="D1EAAF6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B5162D0"/>
    <w:multiLevelType w:val="hybridMultilevel"/>
    <w:tmpl w:val="A09C32F8"/>
    <w:lvl w:ilvl="0" w:tplc="00AAE6D8">
      <w:start w:val="2"/>
      <w:numFmt w:val="bullet"/>
      <w:lvlText w:val="-"/>
      <w:lvlJc w:val="left"/>
      <w:pPr>
        <w:ind w:left="1080" w:hanging="360"/>
      </w:pPr>
      <w:rPr>
        <w:rFonts w:ascii="Times New Roman" w:eastAsia="PMingLiU" w:hAnsi="Times New Roman" w:cs="Times New Roman" w:hint="default"/>
      </w:rPr>
    </w:lvl>
    <w:lvl w:ilvl="1" w:tplc="081A000B">
      <w:start w:val="1"/>
      <w:numFmt w:val="bullet"/>
      <w:lvlText w:val=""/>
      <w:lvlJc w:val="left"/>
      <w:pPr>
        <w:tabs>
          <w:tab w:val="num" w:pos="1800"/>
        </w:tabs>
        <w:ind w:left="1800" w:hanging="360"/>
      </w:pPr>
      <w:rPr>
        <w:rFonts w:ascii="Wingdings" w:hAnsi="Wingdings"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3C932364"/>
    <w:multiLevelType w:val="hybridMultilevel"/>
    <w:tmpl w:val="CC881174"/>
    <w:lvl w:ilvl="0" w:tplc="00AAE6D8">
      <w:start w:val="2"/>
      <w:numFmt w:val="bullet"/>
      <w:lvlText w:val="-"/>
      <w:lvlJc w:val="left"/>
      <w:pPr>
        <w:ind w:left="720" w:hanging="360"/>
      </w:pPr>
      <w:rPr>
        <w:rFonts w:ascii="Times New Roman" w:eastAsia="PMingLiU"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9">
    <w:nsid w:val="3D9F31FA"/>
    <w:multiLevelType w:val="multilevel"/>
    <w:tmpl w:val="22A0C3E6"/>
    <w:lvl w:ilvl="0">
      <w:start w:val="1"/>
      <w:numFmt w:val="decimal"/>
      <w:lvlText w:val="%1."/>
      <w:lvlJc w:val="left"/>
      <w:pPr>
        <w:tabs>
          <w:tab w:val="num" w:pos="420"/>
        </w:tabs>
        <w:ind w:left="420" w:hanging="420"/>
      </w:pPr>
    </w:lvl>
    <w:lvl w:ilvl="1">
      <w:start w:val="1"/>
      <w:numFmt w:val="decimal"/>
      <w:lvlText w:val="%1.%2."/>
      <w:lvlJc w:val="left"/>
      <w:pPr>
        <w:tabs>
          <w:tab w:val="num" w:pos="1140"/>
        </w:tabs>
        <w:ind w:left="1140" w:hanging="42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0">
    <w:nsid w:val="40D03055"/>
    <w:multiLevelType w:val="hybridMultilevel"/>
    <w:tmpl w:val="AFA0134C"/>
    <w:lvl w:ilvl="0" w:tplc="63B69162">
      <w:numFmt w:val="bullet"/>
      <w:lvlText w:val="-"/>
      <w:lvlJc w:val="left"/>
      <w:pPr>
        <w:tabs>
          <w:tab w:val="num" w:pos="1440"/>
        </w:tabs>
        <w:ind w:left="1440" w:hanging="360"/>
      </w:pPr>
      <w:rPr>
        <w:rFonts w:ascii="Calibri" w:eastAsia="Times New Roman" w:hAnsi="Calibri" w:cs="Courier New" w:hint="default"/>
        <w:sz w:val="24"/>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1">
    <w:nsid w:val="491F77DC"/>
    <w:multiLevelType w:val="hybridMultilevel"/>
    <w:tmpl w:val="88A46892"/>
    <w:lvl w:ilvl="0" w:tplc="081A0001">
      <w:start w:val="1"/>
      <w:numFmt w:val="bullet"/>
      <w:lvlText w:val=""/>
      <w:lvlJc w:val="left"/>
      <w:pPr>
        <w:tabs>
          <w:tab w:val="num" w:pos="720"/>
        </w:tabs>
        <w:ind w:left="720" w:hanging="360"/>
      </w:pPr>
      <w:rPr>
        <w:rFonts w:ascii="Symbol" w:hAnsi="Symbol" w:hint="default"/>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22">
    <w:nsid w:val="4ACF2B63"/>
    <w:multiLevelType w:val="hybridMultilevel"/>
    <w:tmpl w:val="DBFCD944"/>
    <w:lvl w:ilvl="0" w:tplc="63B69162">
      <w:numFmt w:val="bullet"/>
      <w:lvlText w:val="-"/>
      <w:lvlJc w:val="left"/>
      <w:pPr>
        <w:ind w:left="1440" w:hanging="360"/>
      </w:pPr>
      <w:rPr>
        <w:rFonts w:ascii="Calibri" w:eastAsia="Times New Roman" w:hAnsi="Calibri" w:cs="Courier New" w:hint="default"/>
        <w:sz w:val="24"/>
      </w:rPr>
    </w:lvl>
    <w:lvl w:ilvl="1" w:tplc="181A0003" w:tentative="1">
      <w:start w:val="1"/>
      <w:numFmt w:val="bullet"/>
      <w:lvlText w:val="o"/>
      <w:lvlJc w:val="left"/>
      <w:pPr>
        <w:ind w:left="2160" w:hanging="360"/>
      </w:pPr>
      <w:rPr>
        <w:rFonts w:ascii="Courier New" w:hAnsi="Courier New" w:cs="Courier New" w:hint="default"/>
      </w:rPr>
    </w:lvl>
    <w:lvl w:ilvl="2" w:tplc="181A0005" w:tentative="1">
      <w:start w:val="1"/>
      <w:numFmt w:val="bullet"/>
      <w:lvlText w:val=""/>
      <w:lvlJc w:val="left"/>
      <w:pPr>
        <w:ind w:left="2880" w:hanging="360"/>
      </w:pPr>
      <w:rPr>
        <w:rFonts w:ascii="Wingdings" w:hAnsi="Wingdings" w:hint="default"/>
      </w:rPr>
    </w:lvl>
    <w:lvl w:ilvl="3" w:tplc="181A0001" w:tentative="1">
      <w:start w:val="1"/>
      <w:numFmt w:val="bullet"/>
      <w:lvlText w:val=""/>
      <w:lvlJc w:val="left"/>
      <w:pPr>
        <w:ind w:left="3600" w:hanging="360"/>
      </w:pPr>
      <w:rPr>
        <w:rFonts w:ascii="Symbol" w:hAnsi="Symbol" w:hint="default"/>
      </w:rPr>
    </w:lvl>
    <w:lvl w:ilvl="4" w:tplc="181A0003" w:tentative="1">
      <w:start w:val="1"/>
      <w:numFmt w:val="bullet"/>
      <w:lvlText w:val="o"/>
      <w:lvlJc w:val="left"/>
      <w:pPr>
        <w:ind w:left="4320" w:hanging="360"/>
      </w:pPr>
      <w:rPr>
        <w:rFonts w:ascii="Courier New" w:hAnsi="Courier New" w:cs="Courier New" w:hint="default"/>
      </w:rPr>
    </w:lvl>
    <w:lvl w:ilvl="5" w:tplc="181A0005" w:tentative="1">
      <w:start w:val="1"/>
      <w:numFmt w:val="bullet"/>
      <w:lvlText w:val=""/>
      <w:lvlJc w:val="left"/>
      <w:pPr>
        <w:ind w:left="5040" w:hanging="360"/>
      </w:pPr>
      <w:rPr>
        <w:rFonts w:ascii="Wingdings" w:hAnsi="Wingdings" w:hint="default"/>
      </w:rPr>
    </w:lvl>
    <w:lvl w:ilvl="6" w:tplc="181A0001" w:tentative="1">
      <w:start w:val="1"/>
      <w:numFmt w:val="bullet"/>
      <w:lvlText w:val=""/>
      <w:lvlJc w:val="left"/>
      <w:pPr>
        <w:ind w:left="5760" w:hanging="360"/>
      </w:pPr>
      <w:rPr>
        <w:rFonts w:ascii="Symbol" w:hAnsi="Symbol" w:hint="default"/>
      </w:rPr>
    </w:lvl>
    <w:lvl w:ilvl="7" w:tplc="181A0003" w:tentative="1">
      <w:start w:val="1"/>
      <w:numFmt w:val="bullet"/>
      <w:lvlText w:val="o"/>
      <w:lvlJc w:val="left"/>
      <w:pPr>
        <w:ind w:left="6480" w:hanging="360"/>
      </w:pPr>
      <w:rPr>
        <w:rFonts w:ascii="Courier New" w:hAnsi="Courier New" w:cs="Courier New" w:hint="default"/>
      </w:rPr>
    </w:lvl>
    <w:lvl w:ilvl="8" w:tplc="181A0005" w:tentative="1">
      <w:start w:val="1"/>
      <w:numFmt w:val="bullet"/>
      <w:lvlText w:val=""/>
      <w:lvlJc w:val="left"/>
      <w:pPr>
        <w:ind w:left="7200" w:hanging="360"/>
      </w:pPr>
      <w:rPr>
        <w:rFonts w:ascii="Wingdings" w:hAnsi="Wingdings" w:hint="default"/>
      </w:rPr>
    </w:lvl>
  </w:abstractNum>
  <w:abstractNum w:abstractNumId="23">
    <w:nsid w:val="4F8D0F61"/>
    <w:multiLevelType w:val="hybridMultilevel"/>
    <w:tmpl w:val="5DEC8A46"/>
    <w:lvl w:ilvl="0" w:tplc="181A0005">
      <w:start w:val="1"/>
      <w:numFmt w:val="bullet"/>
      <w:lvlText w:val=""/>
      <w:lvlJc w:val="left"/>
      <w:pPr>
        <w:ind w:left="1020" w:hanging="360"/>
      </w:pPr>
      <w:rPr>
        <w:rFonts w:ascii="Wingdings" w:hAnsi="Wingdings" w:hint="default"/>
      </w:rPr>
    </w:lvl>
    <w:lvl w:ilvl="1" w:tplc="181A0003" w:tentative="1">
      <w:start w:val="1"/>
      <w:numFmt w:val="bullet"/>
      <w:lvlText w:val="o"/>
      <w:lvlJc w:val="left"/>
      <w:pPr>
        <w:ind w:left="1740" w:hanging="360"/>
      </w:pPr>
      <w:rPr>
        <w:rFonts w:ascii="Courier New" w:hAnsi="Courier New" w:cs="Courier New" w:hint="default"/>
      </w:rPr>
    </w:lvl>
    <w:lvl w:ilvl="2" w:tplc="181A0005" w:tentative="1">
      <w:start w:val="1"/>
      <w:numFmt w:val="bullet"/>
      <w:lvlText w:val=""/>
      <w:lvlJc w:val="left"/>
      <w:pPr>
        <w:ind w:left="2460" w:hanging="360"/>
      </w:pPr>
      <w:rPr>
        <w:rFonts w:ascii="Wingdings" w:hAnsi="Wingdings" w:hint="default"/>
      </w:rPr>
    </w:lvl>
    <w:lvl w:ilvl="3" w:tplc="181A0001" w:tentative="1">
      <w:start w:val="1"/>
      <w:numFmt w:val="bullet"/>
      <w:lvlText w:val=""/>
      <w:lvlJc w:val="left"/>
      <w:pPr>
        <w:ind w:left="3180" w:hanging="360"/>
      </w:pPr>
      <w:rPr>
        <w:rFonts w:ascii="Symbol" w:hAnsi="Symbol" w:hint="default"/>
      </w:rPr>
    </w:lvl>
    <w:lvl w:ilvl="4" w:tplc="181A0003" w:tentative="1">
      <w:start w:val="1"/>
      <w:numFmt w:val="bullet"/>
      <w:lvlText w:val="o"/>
      <w:lvlJc w:val="left"/>
      <w:pPr>
        <w:ind w:left="3900" w:hanging="360"/>
      </w:pPr>
      <w:rPr>
        <w:rFonts w:ascii="Courier New" w:hAnsi="Courier New" w:cs="Courier New" w:hint="default"/>
      </w:rPr>
    </w:lvl>
    <w:lvl w:ilvl="5" w:tplc="181A0005" w:tentative="1">
      <w:start w:val="1"/>
      <w:numFmt w:val="bullet"/>
      <w:lvlText w:val=""/>
      <w:lvlJc w:val="left"/>
      <w:pPr>
        <w:ind w:left="4620" w:hanging="360"/>
      </w:pPr>
      <w:rPr>
        <w:rFonts w:ascii="Wingdings" w:hAnsi="Wingdings" w:hint="default"/>
      </w:rPr>
    </w:lvl>
    <w:lvl w:ilvl="6" w:tplc="181A0001" w:tentative="1">
      <w:start w:val="1"/>
      <w:numFmt w:val="bullet"/>
      <w:lvlText w:val=""/>
      <w:lvlJc w:val="left"/>
      <w:pPr>
        <w:ind w:left="5340" w:hanging="360"/>
      </w:pPr>
      <w:rPr>
        <w:rFonts w:ascii="Symbol" w:hAnsi="Symbol" w:hint="default"/>
      </w:rPr>
    </w:lvl>
    <w:lvl w:ilvl="7" w:tplc="181A0003" w:tentative="1">
      <w:start w:val="1"/>
      <w:numFmt w:val="bullet"/>
      <w:lvlText w:val="o"/>
      <w:lvlJc w:val="left"/>
      <w:pPr>
        <w:ind w:left="6060" w:hanging="360"/>
      </w:pPr>
      <w:rPr>
        <w:rFonts w:ascii="Courier New" w:hAnsi="Courier New" w:cs="Courier New" w:hint="default"/>
      </w:rPr>
    </w:lvl>
    <w:lvl w:ilvl="8" w:tplc="181A0005" w:tentative="1">
      <w:start w:val="1"/>
      <w:numFmt w:val="bullet"/>
      <w:lvlText w:val=""/>
      <w:lvlJc w:val="left"/>
      <w:pPr>
        <w:ind w:left="6780" w:hanging="360"/>
      </w:pPr>
      <w:rPr>
        <w:rFonts w:ascii="Wingdings" w:hAnsi="Wingdings" w:hint="default"/>
      </w:rPr>
    </w:lvl>
  </w:abstractNum>
  <w:abstractNum w:abstractNumId="24">
    <w:nsid w:val="504240C0"/>
    <w:multiLevelType w:val="hybridMultilevel"/>
    <w:tmpl w:val="95E4ED1E"/>
    <w:lvl w:ilvl="0" w:tplc="63B69162">
      <w:numFmt w:val="bullet"/>
      <w:lvlText w:val="-"/>
      <w:lvlJc w:val="left"/>
      <w:pPr>
        <w:tabs>
          <w:tab w:val="num" w:pos="900"/>
        </w:tabs>
        <w:ind w:left="900" w:hanging="360"/>
      </w:pPr>
      <w:rPr>
        <w:rFonts w:ascii="Calibri" w:eastAsia="Times New Roman" w:hAnsi="Calibri" w:cs="Courier New" w:hint="default"/>
        <w:sz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4BB63F9"/>
    <w:multiLevelType w:val="hybridMultilevel"/>
    <w:tmpl w:val="3E9E95D4"/>
    <w:lvl w:ilvl="0" w:tplc="181A0005">
      <w:start w:val="1"/>
      <w:numFmt w:val="bullet"/>
      <w:lvlText w:val=""/>
      <w:lvlJc w:val="left"/>
      <w:pPr>
        <w:ind w:left="720" w:hanging="360"/>
      </w:pPr>
      <w:rPr>
        <w:rFonts w:ascii="Wingdings" w:hAnsi="Wingdings"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6">
    <w:nsid w:val="64B65D1A"/>
    <w:multiLevelType w:val="hybridMultilevel"/>
    <w:tmpl w:val="D2AEDC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D7D12A0"/>
    <w:multiLevelType w:val="hybridMultilevel"/>
    <w:tmpl w:val="045E0274"/>
    <w:lvl w:ilvl="0" w:tplc="63B69162">
      <w:numFmt w:val="bullet"/>
      <w:lvlText w:val="-"/>
      <w:lvlJc w:val="left"/>
      <w:pPr>
        <w:tabs>
          <w:tab w:val="num" w:pos="900"/>
        </w:tabs>
        <w:ind w:left="900" w:hanging="360"/>
      </w:pPr>
      <w:rPr>
        <w:rFonts w:ascii="Calibri" w:eastAsia="Times New Roman" w:hAnsi="Calibri" w:cs="Courier New" w:hint="default"/>
        <w:sz w:val="24"/>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28">
    <w:nsid w:val="6FDC1197"/>
    <w:multiLevelType w:val="hybridMultilevel"/>
    <w:tmpl w:val="986AA484"/>
    <w:lvl w:ilvl="0" w:tplc="081A0005">
      <w:start w:val="1"/>
      <w:numFmt w:val="bullet"/>
      <w:lvlText w:val=""/>
      <w:lvlJc w:val="left"/>
      <w:pPr>
        <w:tabs>
          <w:tab w:val="num" w:pos="720"/>
        </w:tabs>
        <w:ind w:left="720" w:hanging="360"/>
      </w:pPr>
      <w:rPr>
        <w:rFonts w:ascii="Wingdings" w:hAnsi="Wingdings" w:hint="default"/>
      </w:rPr>
    </w:lvl>
    <w:lvl w:ilvl="1" w:tplc="EB78E038">
      <w:start w:val="55"/>
      <w:numFmt w:val="bullet"/>
      <w:lvlText w:val="-"/>
      <w:lvlJc w:val="left"/>
      <w:pPr>
        <w:tabs>
          <w:tab w:val="num" w:pos="1440"/>
        </w:tabs>
        <w:ind w:left="1440" w:hanging="360"/>
      </w:pPr>
      <w:rPr>
        <w:rFonts w:ascii="Times New Roman" w:eastAsia="Times New Roman" w:hAnsi="Times New Roman" w:cs="Times New Roman" w:hint="default"/>
      </w:r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29">
    <w:nsid w:val="763D461C"/>
    <w:multiLevelType w:val="hybridMultilevel"/>
    <w:tmpl w:val="D6AACFDE"/>
    <w:lvl w:ilvl="0" w:tplc="181A0005">
      <w:start w:val="1"/>
      <w:numFmt w:val="bullet"/>
      <w:lvlText w:val=""/>
      <w:lvlJc w:val="left"/>
      <w:pPr>
        <w:ind w:left="720" w:hanging="360"/>
      </w:pPr>
      <w:rPr>
        <w:rFonts w:ascii="Wingdings" w:hAnsi="Wingdings"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30">
    <w:nsid w:val="77427BD5"/>
    <w:multiLevelType w:val="hybridMultilevel"/>
    <w:tmpl w:val="DB8A0014"/>
    <w:lvl w:ilvl="0" w:tplc="00AAE6D8">
      <w:start w:val="2"/>
      <w:numFmt w:val="bullet"/>
      <w:lvlText w:val="-"/>
      <w:lvlJc w:val="left"/>
      <w:pPr>
        <w:ind w:left="1440" w:hanging="360"/>
      </w:pPr>
      <w:rPr>
        <w:rFonts w:ascii="Times New Roman" w:eastAsia="PMingLiU" w:hAnsi="Times New Roman" w:cs="Times New Roman" w:hint="default"/>
      </w:rPr>
    </w:lvl>
    <w:lvl w:ilvl="1" w:tplc="181A0003" w:tentative="1">
      <w:start w:val="1"/>
      <w:numFmt w:val="bullet"/>
      <w:lvlText w:val="o"/>
      <w:lvlJc w:val="left"/>
      <w:pPr>
        <w:ind w:left="2160" w:hanging="360"/>
      </w:pPr>
      <w:rPr>
        <w:rFonts w:ascii="Courier New" w:hAnsi="Courier New" w:cs="Courier New" w:hint="default"/>
      </w:rPr>
    </w:lvl>
    <w:lvl w:ilvl="2" w:tplc="181A0005" w:tentative="1">
      <w:start w:val="1"/>
      <w:numFmt w:val="bullet"/>
      <w:lvlText w:val=""/>
      <w:lvlJc w:val="left"/>
      <w:pPr>
        <w:ind w:left="2880" w:hanging="360"/>
      </w:pPr>
      <w:rPr>
        <w:rFonts w:ascii="Wingdings" w:hAnsi="Wingdings" w:hint="default"/>
      </w:rPr>
    </w:lvl>
    <w:lvl w:ilvl="3" w:tplc="181A0001" w:tentative="1">
      <w:start w:val="1"/>
      <w:numFmt w:val="bullet"/>
      <w:lvlText w:val=""/>
      <w:lvlJc w:val="left"/>
      <w:pPr>
        <w:ind w:left="3600" w:hanging="360"/>
      </w:pPr>
      <w:rPr>
        <w:rFonts w:ascii="Symbol" w:hAnsi="Symbol" w:hint="default"/>
      </w:rPr>
    </w:lvl>
    <w:lvl w:ilvl="4" w:tplc="181A0003" w:tentative="1">
      <w:start w:val="1"/>
      <w:numFmt w:val="bullet"/>
      <w:lvlText w:val="o"/>
      <w:lvlJc w:val="left"/>
      <w:pPr>
        <w:ind w:left="4320" w:hanging="360"/>
      </w:pPr>
      <w:rPr>
        <w:rFonts w:ascii="Courier New" w:hAnsi="Courier New" w:cs="Courier New" w:hint="default"/>
      </w:rPr>
    </w:lvl>
    <w:lvl w:ilvl="5" w:tplc="181A0005" w:tentative="1">
      <w:start w:val="1"/>
      <w:numFmt w:val="bullet"/>
      <w:lvlText w:val=""/>
      <w:lvlJc w:val="left"/>
      <w:pPr>
        <w:ind w:left="5040" w:hanging="360"/>
      </w:pPr>
      <w:rPr>
        <w:rFonts w:ascii="Wingdings" w:hAnsi="Wingdings" w:hint="default"/>
      </w:rPr>
    </w:lvl>
    <w:lvl w:ilvl="6" w:tplc="181A0001" w:tentative="1">
      <w:start w:val="1"/>
      <w:numFmt w:val="bullet"/>
      <w:lvlText w:val=""/>
      <w:lvlJc w:val="left"/>
      <w:pPr>
        <w:ind w:left="5760" w:hanging="360"/>
      </w:pPr>
      <w:rPr>
        <w:rFonts w:ascii="Symbol" w:hAnsi="Symbol" w:hint="default"/>
      </w:rPr>
    </w:lvl>
    <w:lvl w:ilvl="7" w:tplc="181A0003" w:tentative="1">
      <w:start w:val="1"/>
      <w:numFmt w:val="bullet"/>
      <w:lvlText w:val="o"/>
      <w:lvlJc w:val="left"/>
      <w:pPr>
        <w:ind w:left="6480" w:hanging="360"/>
      </w:pPr>
      <w:rPr>
        <w:rFonts w:ascii="Courier New" w:hAnsi="Courier New" w:cs="Courier New" w:hint="default"/>
      </w:rPr>
    </w:lvl>
    <w:lvl w:ilvl="8" w:tplc="181A0005" w:tentative="1">
      <w:start w:val="1"/>
      <w:numFmt w:val="bullet"/>
      <w:lvlText w:val=""/>
      <w:lvlJc w:val="left"/>
      <w:pPr>
        <w:ind w:left="7200" w:hanging="360"/>
      </w:pPr>
      <w:rPr>
        <w:rFonts w:ascii="Wingdings" w:hAnsi="Wingdings" w:hint="default"/>
      </w:rPr>
    </w:lvl>
  </w:abstractNum>
  <w:abstractNum w:abstractNumId="31">
    <w:nsid w:val="786D50F1"/>
    <w:multiLevelType w:val="hybridMultilevel"/>
    <w:tmpl w:val="CCD20F9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7CA5101B"/>
    <w:multiLevelType w:val="hybridMultilevel"/>
    <w:tmpl w:val="0D220B6A"/>
    <w:lvl w:ilvl="0" w:tplc="181A0005">
      <w:start w:val="1"/>
      <w:numFmt w:val="bullet"/>
      <w:lvlText w:val=""/>
      <w:lvlJc w:val="left"/>
      <w:pPr>
        <w:ind w:left="1440" w:hanging="360"/>
      </w:pPr>
      <w:rPr>
        <w:rFonts w:ascii="Wingdings" w:hAnsi="Wingdings" w:hint="default"/>
      </w:rPr>
    </w:lvl>
    <w:lvl w:ilvl="1" w:tplc="181A0003" w:tentative="1">
      <w:start w:val="1"/>
      <w:numFmt w:val="bullet"/>
      <w:lvlText w:val="o"/>
      <w:lvlJc w:val="left"/>
      <w:pPr>
        <w:ind w:left="2160" w:hanging="360"/>
      </w:pPr>
      <w:rPr>
        <w:rFonts w:ascii="Courier New" w:hAnsi="Courier New" w:cs="Courier New" w:hint="default"/>
      </w:rPr>
    </w:lvl>
    <w:lvl w:ilvl="2" w:tplc="181A0005" w:tentative="1">
      <w:start w:val="1"/>
      <w:numFmt w:val="bullet"/>
      <w:lvlText w:val=""/>
      <w:lvlJc w:val="left"/>
      <w:pPr>
        <w:ind w:left="2880" w:hanging="360"/>
      </w:pPr>
      <w:rPr>
        <w:rFonts w:ascii="Wingdings" w:hAnsi="Wingdings" w:hint="default"/>
      </w:rPr>
    </w:lvl>
    <w:lvl w:ilvl="3" w:tplc="181A0001" w:tentative="1">
      <w:start w:val="1"/>
      <w:numFmt w:val="bullet"/>
      <w:lvlText w:val=""/>
      <w:lvlJc w:val="left"/>
      <w:pPr>
        <w:ind w:left="3600" w:hanging="360"/>
      </w:pPr>
      <w:rPr>
        <w:rFonts w:ascii="Symbol" w:hAnsi="Symbol" w:hint="default"/>
      </w:rPr>
    </w:lvl>
    <w:lvl w:ilvl="4" w:tplc="181A0003" w:tentative="1">
      <w:start w:val="1"/>
      <w:numFmt w:val="bullet"/>
      <w:lvlText w:val="o"/>
      <w:lvlJc w:val="left"/>
      <w:pPr>
        <w:ind w:left="4320" w:hanging="360"/>
      </w:pPr>
      <w:rPr>
        <w:rFonts w:ascii="Courier New" w:hAnsi="Courier New" w:cs="Courier New" w:hint="default"/>
      </w:rPr>
    </w:lvl>
    <w:lvl w:ilvl="5" w:tplc="181A0005" w:tentative="1">
      <w:start w:val="1"/>
      <w:numFmt w:val="bullet"/>
      <w:lvlText w:val=""/>
      <w:lvlJc w:val="left"/>
      <w:pPr>
        <w:ind w:left="5040" w:hanging="360"/>
      </w:pPr>
      <w:rPr>
        <w:rFonts w:ascii="Wingdings" w:hAnsi="Wingdings" w:hint="default"/>
      </w:rPr>
    </w:lvl>
    <w:lvl w:ilvl="6" w:tplc="181A0001" w:tentative="1">
      <w:start w:val="1"/>
      <w:numFmt w:val="bullet"/>
      <w:lvlText w:val=""/>
      <w:lvlJc w:val="left"/>
      <w:pPr>
        <w:ind w:left="5760" w:hanging="360"/>
      </w:pPr>
      <w:rPr>
        <w:rFonts w:ascii="Symbol" w:hAnsi="Symbol" w:hint="default"/>
      </w:rPr>
    </w:lvl>
    <w:lvl w:ilvl="7" w:tplc="181A0003" w:tentative="1">
      <w:start w:val="1"/>
      <w:numFmt w:val="bullet"/>
      <w:lvlText w:val="o"/>
      <w:lvlJc w:val="left"/>
      <w:pPr>
        <w:ind w:left="6480" w:hanging="360"/>
      </w:pPr>
      <w:rPr>
        <w:rFonts w:ascii="Courier New" w:hAnsi="Courier New" w:cs="Courier New" w:hint="default"/>
      </w:rPr>
    </w:lvl>
    <w:lvl w:ilvl="8" w:tplc="181A0005" w:tentative="1">
      <w:start w:val="1"/>
      <w:numFmt w:val="bullet"/>
      <w:lvlText w:val=""/>
      <w:lvlJc w:val="left"/>
      <w:pPr>
        <w:ind w:left="7200" w:hanging="360"/>
      </w:pPr>
      <w:rPr>
        <w:rFonts w:ascii="Wingdings" w:hAnsi="Wingdings" w:hint="default"/>
      </w:rPr>
    </w:lvl>
  </w:abstractNum>
  <w:abstractNum w:abstractNumId="33">
    <w:nsid w:val="7ED5027F"/>
    <w:multiLevelType w:val="hybridMultilevel"/>
    <w:tmpl w:val="002624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0"/>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num>
  <w:num w:numId="5">
    <w:abstractNumId w:val="3"/>
  </w:num>
  <w:num w:numId="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num>
  <w:num w:numId="10">
    <w:abstractNumId w:val="5"/>
  </w:num>
  <w:num w:numId="11">
    <w:abstractNumId w:val="2"/>
  </w:num>
  <w:num w:numId="12">
    <w:abstractNumId w:val="17"/>
  </w:num>
  <w:num w:numId="13">
    <w:abstractNumId w:val="33"/>
  </w:num>
  <w:num w:numId="14">
    <w:abstractNumId w:val="11"/>
  </w:num>
  <w:num w:numId="15">
    <w:abstractNumId w:val="27"/>
  </w:num>
  <w:num w:numId="16">
    <w:abstractNumId w:val="20"/>
  </w:num>
  <w:num w:numId="17">
    <w:abstractNumId w:val="24"/>
  </w:num>
  <w:num w:numId="18">
    <w:abstractNumId w:val="26"/>
  </w:num>
  <w:num w:numId="19">
    <w:abstractNumId w:val="16"/>
  </w:num>
  <w:num w:numId="20">
    <w:abstractNumId w:val="31"/>
  </w:num>
  <w:num w:numId="21">
    <w:abstractNumId w:val="15"/>
  </w:num>
  <w:num w:numId="22">
    <w:abstractNumId w:val="8"/>
  </w:num>
  <w:num w:numId="23">
    <w:abstractNumId w:val="10"/>
  </w:num>
  <w:num w:numId="24">
    <w:abstractNumId w:val="4"/>
  </w:num>
  <w:num w:numId="25">
    <w:abstractNumId w:val="6"/>
  </w:num>
  <w:num w:numId="26">
    <w:abstractNumId w:val="13"/>
  </w:num>
  <w:num w:numId="27">
    <w:abstractNumId w:val="12"/>
  </w:num>
  <w:num w:numId="28">
    <w:abstractNumId w:val="25"/>
  </w:num>
  <w:num w:numId="29">
    <w:abstractNumId w:val="32"/>
  </w:num>
  <w:num w:numId="30">
    <w:abstractNumId w:val="23"/>
  </w:num>
  <w:num w:numId="31">
    <w:abstractNumId w:val="29"/>
  </w:num>
  <w:num w:numId="32">
    <w:abstractNumId w:val="7"/>
  </w:num>
  <w:num w:numId="33">
    <w:abstractNumId w:val="22"/>
  </w:num>
  <w:num w:numId="34">
    <w:abstractNumId w:val="9"/>
  </w:num>
  <w:num w:numId="35">
    <w:abstractNumId w:val="18"/>
  </w:num>
  <w:num w:numId="36">
    <w:abstractNumId w:val="30"/>
  </w:num>
  <w:num w:numId="3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characterSpacingControl w:val="doNotCompress"/>
  <w:footnotePr>
    <w:footnote w:id="0"/>
    <w:footnote w:id="1"/>
  </w:footnotePr>
  <w:endnotePr>
    <w:endnote w:id="0"/>
    <w:endnote w:id="1"/>
  </w:endnotePr>
  <w:compat/>
  <w:rsids>
    <w:rsidRoot w:val="006F644B"/>
    <w:rsid w:val="00052DE6"/>
    <w:rsid w:val="00052EF3"/>
    <w:rsid w:val="0007446F"/>
    <w:rsid w:val="00080AC6"/>
    <w:rsid w:val="00085D98"/>
    <w:rsid w:val="00097899"/>
    <w:rsid w:val="000A09F3"/>
    <w:rsid w:val="000A7393"/>
    <w:rsid w:val="000B7231"/>
    <w:rsid w:val="000C0C73"/>
    <w:rsid w:val="000C61EC"/>
    <w:rsid w:val="000C6A95"/>
    <w:rsid w:val="000C7FE3"/>
    <w:rsid w:val="000D6207"/>
    <w:rsid w:val="000E1DE5"/>
    <w:rsid w:val="000E3F64"/>
    <w:rsid w:val="000F1E59"/>
    <w:rsid w:val="0010184B"/>
    <w:rsid w:val="0013234D"/>
    <w:rsid w:val="00154BD6"/>
    <w:rsid w:val="00156565"/>
    <w:rsid w:val="001645A5"/>
    <w:rsid w:val="001763AE"/>
    <w:rsid w:val="001771C8"/>
    <w:rsid w:val="00177E1E"/>
    <w:rsid w:val="001A244F"/>
    <w:rsid w:val="001B3636"/>
    <w:rsid w:val="001B7579"/>
    <w:rsid w:val="001C332A"/>
    <w:rsid w:val="001C4802"/>
    <w:rsid w:val="001E2766"/>
    <w:rsid w:val="001F001B"/>
    <w:rsid w:val="002102FF"/>
    <w:rsid w:val="00213CA0"/>
    <w:rsid w:val="00221841"/>
    <w:rsid w:val="002319F8"/>
    <w:rsid w:val="0023318B"/>
    <w:rsid w:val="0023721F"/>
    <w:rsid w:val="0024054F"/>
    <w:rsid w:val="002528CC"/>
    <w:rsid w:val="00255F40"/>
    <w:rsid w:val="002563DB"/>
    <w:rsid w:val="0027535B"/>
    <w:rsid w:val="00276680"/>
    <w:rsid w:val="00282511"/>
    <w:rsid w:val="002829D0"/>
    <w:rsid w:val="0028527E"/>
    <w:rsid w:val="002920B2"/>
    <w:rsid w:val="00295027"/>
    <w:rsid w:val="0029518D"/>
    <w:rsid w:val="002A4E89"/>
    <w:rsid w:val="002A665D"/>
    <w:rsid w:val="002C138F"/>
    <w:rsid w:val="002C17F7"/>
    <w:rsid w:val="002C7FAD"/>
    <w:rsid w:val="002D3D36"/>
    <w:rsid w:val="002D4787"/>
    <w:rsid w:val="002D5C9F"/>
    <w:rsid w:val="0031695B"/>
    <w:rsid w:val="00322A3A"/>
    <w:rsid w:val="003244BA"/>
    <w:rsid w:val="0033307A"/>
    <w:rsid w:val="00345214"/>
    <w:rsid w:val="0035077E"/>
    <w:rsid w:val="00351014"/>
    <w:rsid w:val="00365523"/>
    <w:rsid w:val="00370EF7"/>
    <w:rsid w:val="00394344"/>
    <w:rsid w:val="003C61AE"/>
    <w:rsid w:val="003D3DBC"/>
    <w:rsid w:val="003D7827"/>
    <w:rsid w:val="003F4095"/>
    <w:rsid w:val="00401F00"/>
    <w:rsid w:val="00402515"/>
    <w:rsid w:val="00422A52"/>
    <w:rsid w:val="00423860"/>
    <w:rsid w:val="004421B8"/>
    <w:rsid w:val="00442E01"/>
    <w:rsid w:val="004600F3"/>
    <w:rsid w:val="0046337B"/>
    <w:rsid w:val="0046382C"/>
    <w:rsid w:val="00470A18"/>
    <w:rsid w:val="00494DDD"/>
    <w:rsid w:val="00495482"/>
    <w:rsid w:val="004D2371"/>
    <w:rsid w:val="004D2BB7"/>
    <w:rsid w:val="004F058F"/>
    <w:rsid w:val="005015CE"/>
    <w:rsid w:val="00516E47"/>
    <w:rsid w:val="0051791F"/>
    <w:rsid w:val="00534780"/>
    <w:rsid w:val="005559BE"/>
    <w:rsid w:val="00562462"/>
    <w:rsid w:val="0057578D"/>
    <w:rsid w:val="005A0670"/>
    <w:rsid w:val="005C0550"/>
    <w:rsid w:val="005D40D7"/>
    <w:rsid w:val="005F3ECE"/>
    <w:rsid w:val="005F60CF"/>
    <w:rsid w:val="00630889"/>
    <w:rsid w:val="0066488A"/>
    <w:rsid w:val="006730FE"/>
    <w:rsid w:val="00686A71"/>
    <w:rsid w:val="00691108"/>
    <w:rsid w:val="006949B4"/>
    <w:rsid w:val="006956C3"/>
    <w:rsid w:val="006A160F"/>
    <w:rsid w:val="006B02D5"/>
    <w:rsid w:val="006D38F2"/>
    <w:rsid w:val="006E0582"/>
    <w:rsid w:val="006E369C"/>
    <w:rsid w:val="006F644B"/>
    <w:rsid w:val="0071493D"/>
    <w:rsid w:val="007231FF"/>
    <w:rsid w:val="00724FE8"/>
    <w:rsid w:val="00742D89"/>
    <w:rsid w:val="0075055E"/>
    <w:rsid w:val="00752644"/>
    <w:rsid w:val="00791EA2"/>
    <w:rsid w:val="007C5DFD"/>
    <w:rsid w:val="007E0DBE"/>
    <w:rsid w:val="007E6401"/>
    <w:rsid w:val="007F0312"/>
    <w:rsid w:val="007F56DB"/>
    <w:rsid w:val="0080013F"/>
    <w:rsid w:val="008229F9"/>
    <w:rsid w:val="00822F5B"/>
    <w:rsid w:val="00833D5E"/>
    <w:rsid w:val="00846714"/>
    <w:rsid w:val="00863B8F"/>
    <w:rsid w:val="00894C98"/>
    <w:rsid w:val="008A2F49"/>
    <w:rsid w:val="008D0FB1"/>
    <w:rsid w:val="008D488E"/>
    <w:rsid w:val="008D7DC0"/>
    <w:rsid w:val="008F1442"/>
    <w:rsid w:val="0090466A"/>
    <w:rsid w:val="00914A4F"/>
    <w:rsid w:val="0091728C"/>
    <w:rsid w:val="0092079D"/>
    <w:rsid w:val="00951CC1"/>
    <w:rsid w:val="00954540"/>
    <w:rsid w:val="009577CB"/>
    <w:rsid w:val="0098025F"/>
    <w:rsid w:val="00985012"/>
    <w:rsid w:val="00995E39"/>
    <w:rsid w:val="0099671E"/>
    <w:rsid w:val="009A0EE0"/>
    <w:rsid w:val="009A2708"/>
    <w:rsid w:val="009B1598"/>
    <w:rsid w:val="009B277A"/>
    <w:rsid w:val="009D2327"/>
    <w:rsid w:val="009D3EFB"/>
    <w:rsid w:val="009E0AD3"/>
    <w:rsid w:val="009E1959"/>
    <w:rsid w:val="009F4AE5"/>
    <w:rsid w:val="00A12C03"/>
    <w:rsid w:val="00A2655E"/>
    <w:rsid w:val="00A3288D"/>
    <w:rsid w:val="00A572F3"/>
    <w:rsid w:val="00A60951"/>
    <w:rsid w:val="00A610BA"/>
    <w:rsid w:val="00A63B9F"/>
    <w:rsid w:val="00A671DF"/>
    <w:rsid w:val="00A67258"/>
    <w:rsid w:val="00A72CCF"/>
    <w:rsid w:val="00A80D05"/>
    <w:rsid w:val="00AC243B"/>
    <w:rsid w:val="00AC2D29"/>
    <w:rsid w:val="00AC4B7D"/>
    <w:rsid w:val="00AD5875"/>
    <w:rsid w:val="00AF0035"/>
    <w:rsid w:val="00AF6E25"/>
    <w:rsid w:val="00B051CF"/>
    <w:rsid w:val="00B3600B"/>
    <w:rsid w:val="00B36CB0"/>
    <w:rsid w:val="00B37F5F"/>
    <w:rsid w:val="00B40C82"/>
    <w:rsid w:val="00B542F5"/>
    <w:rsid w:val="00B55489"/>
    <w:rsid w:val="00B8575E"/>
    <w:rsid w:val="00BA2C6D"/>
    <w:rsid w:val="00BB794D"/>
    <w:rsid w:val="00BD0C2F"/>
    <w:rsid w:val="00BD58FD"/>
    <w:rsid w:val="00BD79E8"/>
    <w:rsid w:val="00BE541D"/>
    <w:rsid w:val="00BF589A"/>
    <w:rsid w:val="00BF7FA9"/>
    <w:rsid w:val="00C02B8E"/>
    <w:rsid w:val="00C044C8"/>
    <w:rsid w:val="00C056F1"/>
    <w:rsid w:val="00C14BAB"/>
    <w:rsid w:val="00C218C4"/>
    <w:rsid w:val="00C514F1"/>
    <w:rsid w:val="00C91F72"/>
    <w:rsid w:val="00CA559A"/>
    <w:rsid w:val="00CB0A63"/>
    <w:rsid w:val="00CC58C0"/>
    <w:rsid w:val="00CE589C"/>
    <w:rsid w:val="00CF78B4"/>
    <w:rsid w:val="00D04043"/>
    <w:rsid w:val="00D05133"/>
    <w:rsid w:val="00D1746B"/>
    <w:rsid w:val="00D216F2"/>
    <w:rsid w:val="00D2375D"/>
    <w:rsid w:val="00D4245E"/>
    <w:rsid w:val="00D609B3"/>
    <w:rsid w:val="00D60DAD"/>
    <w:rsid w:val="00D64704"/>
    <w:rsid w:val="00D64B91"/>
    <w:rsid w:val="00D660F5"/>
    <w:rsid w:val="00D77919"/>
    <w:rsid w:val="00DA1276"/>
    <w:rsid w:val="00DA76AE"/>
    <w:rsid w:val="00DC05CC"/>
    <w:rsid w:val="00DC5428"/>
    <w:rsid w:val="00DC63DC"/>
    <w:rsid w:val="00DC7B12"/>
    <w:rsid w:val="00E055A3"/>
    <w:rsid w:val="00E1111B"/>
    <w:rsid w:val="00E209E0"/>
    <w:rsid w:val="00E47106"/>
    <w:rsid w:val="00E47A1A"/>
    <w:rsid w:val="00E518C1"/>
    <w:rsid w:val="00E51A12"/>
    <w:rsid w:val="00E5762A"/>
    <w:rsid w:val="00E65705"/>
    <w:rsid w:val="00E92D6D"/>
    <w:rsid w:val="00EB6DD3"/>
    <w:rsid w:val="00EC0146"/>
    <w:rsid w:val="00ED072C"/>
    <w:rsid w:val="00F35F18"/>
    <w:rsid w:val="00F70DEB"/>
    <w:rsid w:val="00F87A4A"/>
    <w:rsid w:val="00FA0943"/>
    <w:rsid w:val="00FC29CA"/>
    <w:rsid w:val="00FC4563"/>
    <w:rsid w:val="00FC595A"/>
  </w:rsids>
  <m:mathPr>
    <m:mathFont m:val="Cambria Math"/>
    <m:brkBin m:val="before"/>
    <m:brkBinSub m:val="--"/>
    <m:smallFrac m:val="off"/>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r-Latn-BA" w:eastAsia="sr-Latn-B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102FF"/>
    <w:rPr>
      <w:sz w:val="24"/>
      <w:szCs w:val="24"/>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102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1B7579"/>
    <w:pPr>
      <w:ind w:left="720"/>
    </w:pPr>
    <w:rPr>
      <w:rFonts w:eastAsia="PMingLiU"/>
      <w:noProof/>
      <w:lang w:val="sr-Cyrl-CS" w:eastAsia="zh-TW"/>
    </w:rPr>
  </w:style>
  <w:style w:type="paragraph" w:customStyle="1" w:styleId="Default">
    <w:name w:val="Default"/>
    <w:rsid w:val="00752644"/>
    <w:pPr>
      <w:autoSpaceDE w:val="0"/>
      <w:autoSpaceDN w:val="0"/>
      <w:adjustRightInd w:val="0"/>
    </w:pPr>
    <w:rPr>
      <w:rFonts w:ascii="Cambria" w:hAnsi="Cambria" w:cs="Cambria"/>
      <w:color w:val="000000"/>
      <w:sz w:val="24"/>
      <w:szCs w:val="24"/>
      <w:lang w:val="en-US" w:eastAsia="en-US"/>
    </w:rPr>
  </w:style>
  <w:style w:type="paragraph" w:customStyle="1" w:styleId="p0">
    <w:name w:val="p0"/>
    <w:basedOn w:val="Normal"/>
    <w:rsid w:val="004421B8"/>
    <w:rPr>
      <w:lang w:val="en-US" w:eastAsia="en-US"/>
    </w:rPr>
  </w:style>
  <w:style w:type="character" w:customStyle="1" w:styleId="15">
    <w:name w:val="15"/>
    <w:rsid w:val="00FA0943"/>
    <w:rPr>
      <w:rFonts w:ascii="Times New Roman" w:hAnsi="Times New Roman" w:cs="Times New Roman" w:hint="default"/>
      <w:i/>
      <w:iCs/>
      <w:color w:val="7F7F7F"/>
      <w:sz w:val="20"/>
      <w:szCs w:val="20"/>
    </w:rPr>
  </w:style>
  <w:style w:type="paragraph" w:customStyle="1" w:styleId="msolistparagraph0">
    <w:name w:val="msolistparagraph"/>
    <w:basedOn w:val="Normal"/>
    <w:rsid w:val="00C91F72"/>
    <w:pPr>
      <w:spacing w:before="100" w:beforeAutospacing="1" w:after="100" w:afterAutospacing="1"/>
    </w:pPr>
    <w:rPr>
      <w:lang w:val="en-US" w:eastAsia="en-US"/>
    </w:rPr>
  </w:style>
  <w:style w:type="paragraph" w:customStyle="1" w:styleId="msolistparagraphcxspmiddle">
    <w:name w:val="msolistparagraphcxspmiddle"/>
    <w:basedOn w:val="Normal"/>
    <w:rsid w:val="00C91F72"/>
    <w:pPr>
      <w:spacing w:before="100" w:beforeAutospacing="1" w:after="100" w:afterAutospacing="1"/>
    </w:pPr>
    <w:rPr>
      <w:lang w:val="en-US" w:eastAsia="en-US"/>
    </w:rPr>
  </w:style>
  <w:style w:type="paragraph" w:customStyle="1" w:styleId="msolistparagraphcxsplast">
    <w:name w:val="msolistparagraphcxsplast"/>
    <w:basedOn w:val="Normal"/>
    <w:rsid w:val="00C91F72"/>
    <w:pPr>
      <w:spacing w:before="100" w:beforeAutospacing="1" w:after="100" w:afterAutospacing="1"/>
    </w:pPr>
    <w:rPr>
      <w:lang w:val="en-US" w:eastAsia="en-US"/>
    </w:rPr>
  </w:style>
  <w:style w:type="paragraph" w:styleId="Footer">
    <w:name w:val="footer"/>
    <w:basedOn w:val="Normal"/>
    <w:rsid w:val="00686A71"/>
    <w:pPr>
      <w:tabs>
        <w:tab w:val="center" w:pos="4320"/>
        <w:tab w:val="right" w:pos="8640"/>
      </w:tabs>
    </w:pPr>
  </w:style>
  <w:style w:type="character" w:styleId="PageNumber">
    <w:name w:val="page number"/>
    <w:basedOn w:val="DefaultParagraphFont"/>
    <w:rsid w:val="00686A71"/>
  </w:style>
  <w:style w:type="paragraph" w:styleId="BalloonText">
    <w:name w:val="Balloon Text"/>
    <w:basedOn w:val="Normal"/>
    <w:link w:val="BalloonTextChar"/>
    <w:rsid w:val="006E0582"/>
    <w:rPr>
      <w:rFonts w:ascii="Segoe UI" w:hAnsi="Segoe UI" w:cs="Segoe UI"/>
      <w:sz w:val="18"/>
      <w:szCs w:val="18"/>
    </w:rPr>
  </w:style>
  <w:style w:type="character" w:customStyle="1" w:styleId="BalloonTextChar">
    <w:name w:val="Balloon Text Char"/>
    <w:link w:val="BalloonText"/>
    <w:rsid w:val="006E0582"/>
    <w:rPr>
      <w:rFonts w:ascii="Segoe UI" w:hAnsi="Segoe UI" w:cs="Segoe UI"/>
      <w:sz w:val="18"/>
      <w:szCs w:val="18"/>
      <w:lang w:val="sr-Latn-CS" w:eastAsia="sr-Latn-CS"/>
    </w:rPr>
  </w:style>
</w:styles>
</file>

<file path=word/webSettings.xml><?xml version="1.0" encoding="utf-8"?>
<w:webSettings xmlns:r="http://schemas.openxmlformats.org/officeDocument/2006/relationships" xmlns:w="http://schemas.openxmlformats.org/wordprocessingml/2006/main">
  <w:divs>
    <w:div w:id="104466565">
      <w:bodyDiv w:val="1"/>
      <w:marLeft w:val="0"/>
      <w:marRight w:val="0"/>
      <w:marTop w:val="0"/>
      <w:marBottom w:val="0"/>
      <w:divBdr>
        <w:top w:val="none" w:sz="0" w:space="0" w:color="auto"/>
        <w:left w:val="none" w:sz="0" w:space="0" w:color="auto"/>
        <w:bottom w:val="none" w:sz="0" w:space="0" w:color="auto"/>
        <w:right w:val="none" w:sz="0" w:space="0" w:color="auto"/>
      </w:divBdr>
    </w:div>
    <w:div w:id="489448801">
      <w:bodyDiv w:val="1"/>
      <w:marLeft w:val="0"/>
      <w:marRight w:val="0"/>
      <w:marTop w:val="0"/>
      <w:marBottom w:val="0"/>
      <w:divBdr>
        <w:top w:val="none" w:sz="0" w:space="0" w:color="auto"/>
        <w:left w:val="none" w:sz="0" w:space="0" w:color="auto"/>
        <w:bottom w:val="none" w:sz="0" w:space="0" w:color="auto"/>
        <w:right w:val="none" w:sz="0" w:space="0" w:color="auto"/>
      </w:divBdr>
    </w:div>
    <w:div w:id="543907728">
      <w:bodyDiv w:val="1"/>
      <w:marLeft w:val="0"/>
      <w:marRight w:val="0"/>
      <w:marTop w:val="0"/>
      <w:marBottom w:val="0"/>
      <w:divBdr>
        <w:top w:val="none" w:sz="0" w:space="0" w:color="auto"/>
        <w:left w:val="none" w:sz="0" w:space="0" w:color="auto"/>
        <w:bottom w:val="none" w:sz="0" w:space="0" w:color="auto"/>
        <w:right w:val="none" w:sz="0" w:space="0" w:color="auto"/>
      </w:divBdr>
    </w:div>
    <w:div w:id="630330951">
      <w:bodyDiv w:val="1"/>
      <w:marLeft w:val="0"/>
      <w:marRight w:val="0"/>
      <w:marTop w:val="0"/>
      <w:marBottom w:val="0"/>
      <w:divBdr>
        <w:top w:val="none" w:sz="0" w:space="0" w:color="auto"/>
        <w:left w:val="none" w:sz="0" w:space="0" w:color="auto"/>
        <w:bottom w:val="none" w:sz="0" w:space="0" w:color="auto"/>
        <w:right w:val="none" w:sz="0" w:space="0" w:color="auto"/>
      </w:divBdr>
    </w:div>
    <w:div w:id="644117640">
      <w:bodyDiv w:val="1"/>
      <w:marLeft w:val="0"/>
      <w:marRight w:val="0"/>
      <w:marTop w:val="0"/>
      <w:marBottom w:val="0"/>
      <w:divBdr>
        <w:top w:val="none" w:sz="0" w:space="0" w:color="auto"/>
        <w:left w:val="none" w:sz="0" w:space="0" w:color="auto"/>
        <w:bottom w:val="none" w:sz="0" w:space="0" w:color="auto"/>
        <w:right w:val="none" w:sz="0" w:space="0" w:color="auto"/>
      </w:divBdr>
    </w:div>
    <w:div w:id="661348891">
      <w:bodyDiv w:val="1"/>
      <w:marLeft w:val="0"/>
      <w:marRight w:val="0"/>
      <w:marTop w:val="0"/>
      <w:marBottom w:val="0"/>
      <w:divBdr>
        <w:top w:val="none" w:sz="0" w:space="0" w:color="auto"/>
        <w:left w:val="none" w:sz="0" w:space="0" w:color="auto"/>
        <w:bottom w:val="none" w:sz="0" w:space="0" w:color="auto"/>
        <w:right w:val="none" w:sz="0" w:space="0" w:color="auto"/>
      </w:divBdr>
    </w:div>
    <w:div w:id="1249148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B31C06-AF88-4AF0-9044-040A57285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816</TotalTime>
  <Pages>17</Pages>
  <Words>5494</Words>
  <Characters>31319</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jvasilic</dc:creator>
  <cp:lastModifiedBy>vjekicic</cp:lastModifiedBy>
  <cp:revision>23</cp:revision>
  <cp:lastPrinted>2018-05-16T09:18:00Z</cp:lastPrinted>
  <dcterms:created xsi:type="dcterms:W3CDTF">2018-05-08T07:15:00Z</dcterms:created>
  <dcterms:modified xsi:type="dcterms:W3CDTF">2018-05-16T09:31:00Z</dcterms:modified>
</cp:coreProperties>
</file>