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516"/>
        <w:tblW w:w="9828" w:type="dxa"/>
        <w:tblLayout w:type="fixed"/>
        <w:tblLook w:val="04A0"/>
      </w:tblPr>
      <w:tblGrid>
        <w:gridCol w:w="9828"/>
      </w:tblGrid>
      <w:tr w:rsidR="007B6FD2" w:rsidRPr="00F90E04" w:rsidTr="00C33B4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FD2" w:rsidRPr="00F90E04" w:rsidRDefault="007B6FD2" w:rsidP="00C33B4A">
            <w:pPr>
              <w:ind w:right="342"/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>РЕПУБЛИКА СРПСКА</w:t>
            </w:r>
          </w:p>
          <w:p w:rsidR="007B6FD2" w:rsidRPr="00F90E04" w:rsidRDefault="007B6FD2" w:rsidP="007B6FD2">
            <w:pPr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>ГРАД БИЈЕЉИНА</w:t>
            </w:r>
          </w:p>
          <w:p w:rsidR="007B6FD2" w:rsidRPr="00F90E04" w:rsidRDefault="007B6FD2" w:rsidP="007B6FD2">
            <w:pPr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>ГРАДОНАЧЕЛНИК</w:t>
            </w:r>
          </w:p>
          <w:p w:rsidR="007B6FD2" w:rsidRPr="00F90E04" w:rsidRDefault="007B6FD2" w:rsidP="007B6FD2">
            <w:pPr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>Градска управа Града Бијељина</w:t>
            </w:r>
          </w:p>
          <w:p w:rsidR="007B6FD2" w:rsidRPr="00F90E04" w:rsidRDefault="007B6FD2" w:rsidP="007B6FD2">
            <w:pPr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>Одсјек за локални економски развој и европске интеграције</w:t>
            </w:r>
          </w:p>
          <w:p w:rsidR="007B6FD2" w:rsidRPr="00F90E04" w:rsidRDefault="007B6FD2" w:rsidP="007B6FD2">
            <w:pPr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 xml:space="preserve">Број: 02/20-057-1- </w:t>
            </w:r>
            <w:r w:rsidR="00E05C11" w:rsidRPr="00F90E04">
              <w:rPr>
                <w:rFonts w:eastAsiaTheme="minorHAnsi"/>
                <w:sz w:val="24"/>
              </w:rPr>
              <w:t>42</w:t>
            </w:r>
            <w:r w:rsidRPr="00F90E04">
              <w:rPr>
                <w:rFonts w:eastAsiaTheme="minorHAnsi"/>
                <w:sz w:val="24"/>
              </w:rPr>
              <w:t>/21</w:t>
            </w:r>
          </w:p>
          <w:p w:rsidR="007B6FD2" w:rsidRPr="00F90E04" w:rsidRDefault="007B6FD2" w:rsidP="007B6FD2">
            <w:pPr>
              <w:jc w:val="both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 xml:space="preserve">Датум: </w:t>
            </w:r>
            <w:r w:rsidR="00E05C11" w:rsidRPr="00F90E04">
              <w:rPr>
                <w:rFonts w:eastAsiaTheme="minorHAnsi"/>
                <w:sz w:val="24"/>
              </w:rPr>
              <w:t>25</w:t>
            </w:r>
            <w:r w:rsidRPr="00F90E04">
              <w:rPr>
                <w:rFonts w:eastAsiaTheme="minorHAnsi"/>
                <w:sz w:val="24"/>
              </w:rPr>
              <w:t xml:space="preserve">. </w:t>
            </w:r>
            <w:proofErr w:type="gramStart"/>
            <w:r w:rsidRPr="00F90E04">
              <w:rPr>
                <w:rFonts w:eastAsiaTheme="minorHAnsi"/>
                <w:sz w:val="24"/>
              </w:rPr>
              <w:t>март</w:t>
            </w:r>
            <w:proofErr w:type="gramEnd"/>
            <w:r w:rsidRPr="00F90E04">
              <w:rPr>
                <w:rFonts w:eastAsiaTheme="minorHAnsi"/>
                <w:sz w:val="24"/>
              </w:rPr>
              <w:t xml:space="preserve"> 2021.</w:t>
            </w:r>
          </w:p>
          <w:p w:rsidR="007B6FD2" w:rsidRPr="00F90E04" w:rsidRDefault="007B6FD2" w:rsidP="007B6FD2">
            <w:pPr>
              <w:jc w:val="right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ab/>
            </w:r>
          </w:p>
          <w:p w:rsidR="007B6FD2" w:rsidRPr="00F90E04" w:rsidRDefault="007B6FD2" w:rsidP="007B6FD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B6FD2" w:rsidRPr="00F90E04" w:rsidRDefault="00E05C11" w:rsidP="007B6FD2">
            <w:pPr>
              <w:jc w:val="right"/>
              <w:rPr>
                <w:rFonts w:eastAsiaTheme="minorHAnsi"/>
                <w:sz w:val="24"/>
              </w:rPr>
            </w:pPr>
            <w:r w:rsidRPr="00F90E04">
              <w:rPr>
                <w:rFonts w:eastAsiaTheme="minorHAnsi"/>
                <w:sz w:val="24"/>
              </w:rPr>
              <w:t>Кабинет Градоначелника</w:t>
            </w:r>
          </w:p>
          <w:p w:rsidR="007B6FD2" w:rsidRPr="00F90E04" w:rsidRDefault="007B6FD2" w:rsidP="007B6FD2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7B6FD2" w:rsidRPr="00F90E04" w:rsidRDefault="007B6FD2" w:rsidP="007B6FD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C33B4A" w:rsidRDefault="00C33B4A" w:rsidP="003C3D58">
            <w:pPr>
              <w:pStyle w:val="BodyText"/>
              <w:rPr>
                <w:rFonts w:eastAsiaTheme="minorHAnsi"/>
                <w:sz w:val="24"/>
                <w:szCs w:val="24"/>
                <w:lang w:val="en-US"/>
              </w:rPr>
            </w:pPr>
            <w:r w:rsidRPr="00C33B4A">
              <w:rPr>
                <w:rFonts w:eastAsiaTheme="minorHAnsi"/>
                <w:b/>
                <w:sz w:val="24"/>
                <w:szCs w:val="24"/>
                <w:lang w:val="en-US"/>
              </w:rPr>
              <w:t>ПРЕДМЕТ:</w:t>
            </w:r>
            <w:r w:rsidRPr="003C3D58">
              <w:rPr>
                <w:rFonts w:eastAsiaTheme="minorHAnsi"/>
                <w:sz w:val="24"/>
                <w:szCs w:val="24"/>
                <w:lang w:val="en-US"/>
              </w:rPr>
              <w:t xml:space="preserve"> </w:t>
            </w:r>
            <w:r w:rsidR="00E05C11" w:rsidRPr="003C3D58">
              <w:rPr>
                <w:rFonts w:eastAsiaTheme="minorHAnsi"/>
                <w:sz w:val="24"/>
                <w:szCs w:val="24"/>
                <w:lang w:val="en-US"/>
              </w:rPr>
              <w:t>Информација о степену реализације уређења канала Дашница кроз градско</w:t>
            </w:r>
          </w:p>
          <w:p w:rsidR="00C33B4A" w:rsidRDefault="00C33B4A" w:rsidP="003C3D58">
            <w:pPr>
              <w:pStyle w:val="BodyText"/>
              <w:rPr>
                <w:rFonts w:eastAsiaTheme="minorHAnsi"/>
                <w:sz w:val="24"/>
                <w:szCs w:val="24"/>
                <w:lang w:val="en-US"/>
              </w:rPr>
            </w:pPr>
            <w:r>
              <w:rPr>
                <w:rFonts w:eastAsiaTheme="minorHAnsi"/>
                <w:sz w:val="24"/>
                <w:szCs w:val="24"/>
                <w:lang w:val="en-US"/>
              </w:rPr>
              <w:t xml:space="preserve">                     </w:t>
            </w:r>
            <w:r w:rsidRPr="003C3D58">
              <w:rPr>
                <w:rFonts w:eastAsiaTheme="minorHAnsi"/>
                <w:sz w:val="24"/>
                <w:szCs w:val="24"/>
                <w:lang w:val="en-US"/>
              </w:rPr>
              <w:t>подручје</w:t>
            </w:r>
            <w:r>
              <w:rPr>
                <w:rFonts w:eastAsiaTheme="minorHAnsi"/>
                <w:sz w:val="24"/>
                <w:szCs w:val="24"/>
                <w:lang w:val="en-US"/>
              </w:rPr>
              <w:t xml:space="preserve">  </w:t>
            </w:r>
          </w:p>
          <w:p w:rsidR="007B6FD2" w:rsidRPr="003C3D58" w:rsidRDefault="00C33B4A" w:rsidP="003C3D58">
            <w:pPr>
              <w:pStyle w:val="BodyText"/>
              <w:rPr>
                <w:rFonts w:eastAsiaTheme="minorHAnsi"/>
                <w:sz w:val="24"/>
                <w:szCs w:val="24"/>
                <w:lang w:val="en-US"/>
              </w:rPr>
            </w:pPr>
            <w:r>
              <w:rPr>
                <w:rFonts w:eastAsiaTheme="minorHAnsi"/>
                <w:sz w:val="24"/>
                <w:szCs w:val="24"/>
                <w:lang w:val="en-US"/>
              </w:rPr>
              <w:t xml:space="preserve">     </w:t>
            </w:r>
          </w:p>
          <w:p w:rsidR="007B6FD2" w:rsidRPr="003C3D58" w:rsidRDefault="007B6FD2" w:rsidP="003C3D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11" w:rsidRPr="003C3D58" w:rsidRDefault="00E05C11" w:rsidP="003C3D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Поштовани,</w:t>
            </w:r>
          </w:p>
          <w:p w:rsidR="00E05C11" w:rsidRPr="003C3D58" w:rsidRDefault="00E05C11" w:rsidP="003C3D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11" w:rsidRPr="003C3D58" w:rsidRDefault="00510CB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Вашим дописом број: </w:t>
            </w:r>
            <w:r w:rsidR="00E05C11" w:rsidRPr="003C3D58">
              <w:rPr>
                <w:rFonts w:ascii="Times New Roman" w:hAnsi="Times New Roman" w:cs="Times New Roman"/>
                <w:sz w:val="24"/>
                <w:szCs w:val="24"/>
              </w:rPr>
              <w:t>02-014-1-583/21 достављамо Вам Информацију о степену реализације пројекта кој</w:t>
            </w:r>
            <w:r w:rsidR="00B41F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05C11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је дјелимично у надлежности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Одсјека за ЛЕР и ЕИ</w:t>
            </w:r>
            <w:r w:rsidR="00E05C11" w:rsidRPr="003C3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719F" w:rsidRPr="003C3D58" w:rsidRDefault="00A5719F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58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стратешким опредјељењем да до 2030. </w:t>
            </w:r>
            <w:proofErr w:type="gramStart"/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gramEnd"/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Бијељина постане ГРАД БУДУЋНОСТИ, Градска управа Града Бијељина припрема и реализује низ програма, пројеката и активности којима ствара предуслове за одрживи привредни, друштвени и еколошки развој.</w:t>
            </w:r>
            <w:r w:rsidR="0007317E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3D58" w:rsidRPr="003C3D58" w:rsidRDefault="003C3D58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11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Будући да канал Дашница пролази кроз центар града и да представља одличну дестинацију за шетњу и рекреацију, у претходном периоду реализоване су активности на уређењу корита канала, реконструкцији ограда на 6 постојећих мостова и изградњи 23 галерије и 4 касакаде које грађани могу да користе за одмор и дружење. </w:t>
            </w:r>
          </w:p>
          <w:p w:rsidR="00E05C11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11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Како би се наведена локација учинила што пријатнијом</w:t>
            </w:r>
            <w:proofErr w:type="gramStart"/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10CB1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Одсјек</w:t>
            </w:r>
            <w:proofErr w:type="gramEnd"/>
            <w:r w:rsidR="00510CB1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за локални економски развој и европске интеграције 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спроведено је анкетирање 1.584 грађана, који су имали могућност да бирају изглед галерија и предлажу називе мостова. На основу резултата успостав</w:t>
            </w:r>
            <w:r w:rsidR="00510CB1">
              <w:rPr>
                <w:rFonts w:ascii="Times New Roman" w:hAnsi="Times New Roman" w:cs="Times New Roman"/>
                <w:sz w:val="24"/>
                <w:szCs w:val="24"/>
                <w:lang/>
              </w:rPr>
              <w:t>љен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је концепт којим се покушало обухватити што већи број приједлога грађана.  </w:t>
            </w:r>
          </w:p>
          <w:p w:rsidR="00E05C11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11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С обзиром на чињеницу да је у процесу анкетирања највећи број грађана исказао жељу за исцртавањем мурала (45,7%) и исписивањем цитата/мотивационих порука (39,4%)</w:t>
            </w:r>
            <w:r w:rsidR="00510CB1">
              <w:rPr>
                <w:rFonts w:ascii="Times New Roman" w:hAnsi="Times New Roman" w:cs="Times New Roman"/>
                <w:sz w:val="24"/>
                <w:szCs w:val="24"/>
                <w:lang/>
              </w:rPr>
              <w:t>, у комбинацији са слоганом Града,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на галеријама, на каналу Дашница на тај начин је уређено 17 галерија и четири каскаде. </w:t>
            </w:r>
          </w:p>
          <w:p w:rsidR="00E05C11" w:rsidRPr="003C3D58" w:rsidRDefault="00E05C11" w:rsidP="003C3D58">
            <w:pPr>
              <w:pStyle w:val="NoSpacing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C11" w:rsidRPr="00510CB1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Наведене активности имају за циљ да подстакну грађане на редовно коришћење активних начина кретања, као што су шетња и вожња бицикла, који имају позитиван утицај на људско здрав</w:t>
            </w:r>
            <w:r w:rsidR="00510CB1">
              <w:rPr>
                <w:rFonts w:ascii="Times New Roman" w:hAnsi="Times New Roman" w:cs="Times New Roman"/>
                <w:sz w:val="24"/>
                <w:szCs w:val="24"/>
              </w:rPr>
              <w:t>ље</w:t>
            </w:r>
            <w:r w:rsidR="00510CB1">
              <w:rPr>
                <w:rFonts w:ascii="Times New Roman" w:hAnsi="Times New Roman" w:cs="Times New Roman"/>
                <w:sz w:val="24"/>
                <w:szCs w:val="24"/>
                <w:lang/>
              </w:rPr>
              <w:t>, а што је дефинисано и стратешким документима Града, односно Планом одрживе урбане мобилности, који је једногласно усвојен на сједници Скупштине Града 10.09.2020. године.</w:t>
            </w:r>
          </w:p>
          <w:p w:rsidR="00E05C11" w:rsidRPr="003C3D58" w:rsidRDefault="00E05C1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LightShading-Accent11"/>
              <w:tblW w:w="0" w:type="auto"/>
              <w:tblLayout w:type="fixed"/>
              <w:tblLook w:val="04A0"/>
            </w:tblPr>
            <w:tblGrid>
              <w:gridCol w:w="704"/>
              <w:gridCol w:w="5994"/>
              <w:gridCol w:w="3349"/>
            </w:tblGrid>
            <w:tr w:rsidR="00E05C11" w:rsidRPr="003C3D58" w:rsidTr="0007317E">
              <w:trPr>
                <w:cnfStyle w:val="100000000000"/>
              </w:trPr>
              <w:tc>
                <w:tcPr>
                  <w:cnfStyle w:val="001000000000"/>
                  <w:tcW w:w="704" w:type="dxa"/>
                </w:tcPr>
                <w:p w:rsidR="00E05C11" w:rsidRPr="003C3D58" w:rsidRDefault="00E05C11" w:rsidP="003C3D58">
                  <w:pPr>
                    <w:pStyle w:val="NoSpacing"/>
                    <w:framePr w:hSpace="180" w:wrap="around" w:vAnchor="page" w:hAnchor="margin" w:y="1516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5994" w:type="dxa"/>
                </w:tcPr>
                <w:p w:rsidR="00E05C11" w:rsidRPr="003C3D58" w:rsidRDefault="003C3D58" w:rsidP="003C3D58">
                  <w:pPr>
                    <w:pStyle w:val="NoSpacing"/>
                    <w:framePr w:hSpace="180" w:wrap="around" w:vAnchor="page" w:hAnchor="margin" w:y="1516"/>
                    <w:tabs>
                      <w:tab w:val="left" w:pos="705"/>
                      <w:tab w:val="center" w:pos="2889"/>
                    </w:tabs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ab/>
                  </w: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ab/>
                  </w:r>
                  <w:r w:rsidR="00E05C11"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Опис активности/радова</w:t>
                  </w:r>
                </w:p>
              </w:tc>
              <w:tc>
                <w:tcPr>
                  <w:tcW w:w="3349" w:type="dxa"/>
                </w:tcPr>
                <w:p w:rsidR="00E05C11" w:rsidRPr="003C3D58" w:rsidRDefault="00E05C1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Вриједност</w:t>
                  </w:r>
                </w:p>
              </w:tc>
            </w:tr>
            <w:tr w:rsidR="00E05C11" w:rsidRPr="003C3D58" w:rsidTr="0007317E">
              <w:trPr>
                <w:cnfStyle w:val="000000100000"/>
              </w:trPr>
              <w:tc>
                <w:tcPr>
                  <w:cnfStyle w:val="001000000000"/>
                  <w:tcW w:w="704" w:type="dxa"/>
                </w:tcPr>
                <w:p w:rsidR="00E05C11" w:rsidRPr="003C3D58" w:rsidRDefault="00E05C11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994" w:type="dxa"/>
                </w:tcPr>
                <w:p w:rsidR="00E05C11" w:rsidRPr="003C3D58" w:rsidRDefault="00E05C11" w:rsidP="003C3D58">
                  <w:pPr>
                    <w:framePr w:hSpace="180" w:wrap="around" w:vAnchor="page" w:hAnchor="margin" w:y="1516"/>
                    <w:jc w:val="both"/>
                    <w:cnfStyle w:val="000000100000"/>
                    <w:rPr>
                      <w:rFonts w:eastAsiaTheme="minorHAnsi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>Бијељина -  град будућности ознака (слоган)</w:t>
                  </w:r>
                </w:p>
                <w:p w:rsidR="00E05C11" w:rsidRPr="003C3D58" w:rsidRDefault="00E05C11" w:rsidP="00510CB1">
                  <w:pPr>
                    <w:pStyle w:val="NoSpacing"/>
                    <w:framePr w:hSpace="180" w:wrap="around" w:vAnchor="page" w:hAnchor="margin" w:y="1516"/>
                    <w:jc w:val="both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proofErr w:type="gramStart"/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израђен</w:t>
                  </w:r>
                  <w:proofErr w:type="gramEnd"/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 од алубонда, са штампом у пуном колору и заштитом од сунца и физичког утицаја. Монтажа је урађена на бетонску површину галераија са 4 дистанцера.</w:t>
                  </w:r>
                </w:p>
              </w:tc>
              <w:tc>
                <w:tcPr>
                  <w:tcW w:w="3349" w:type="dxa"/>
                  <w:vAlign w:val="bottom"/>
                </w:tcPr>
                <w:p w:rsidR="00E05C11" w:rsidRPr="003C3D58" w:rsidRDefault="00E05C11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  <w:p w:rsidR="0007317E" w:rsidRPr="003C3D58" w:rsidRDefault="0007317E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  <w:p w:rsidR="0007317E" w:rsidRPr="003C3D58" w:rsidRDefault="00510CB1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lang/>
                    </w:rPr>
                    <w:t xml:space="preserve">                      </w:t>
                  </w:r>
                  <w:r w:rsidR="0007317E"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3.032,64 KM</w:t>
                  </w:r>
                </w:p>
              </w:tc>
            </w:tr>
            <w:tr w:rsidR="0007317E" w:rsidRPr="003C3D58" w:rsidTr="0007317E">
              <w:tc>
                <w:tcPr>
                  <w:cnfStyle w:val="001000000000"/>
                  <w:tcW w:w="704" w:type="dxa"/>
                </w:tcPr>
                <w:p w:rsidR="0007317E" w:rsidRPr="003C3D58" w:rsidRDefault="0007317E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994" w:type="dxa"/>
                </w:tcPr>
                <w:p w:rsidR="0007317E" w:rsidRPr="003C3D58" w:rsidRDefault="0007317E" w:rsidP="003C3D58">
                  <w:pPr>
                    <w:framePr w:hSpace="180" w:wrap="around" w:vAnchor="page" w:hAnchor="margin" w:y="1516"/>
                    <w:jc w:val="both"/>
                    <w:cnfStyle w:val="000000000000"/>
                    <w:rPr>
                      <w:rFonts w:eastAsiaTheme="minorHAnsi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 xml:space="preserve">Круг </w:t>
                  </w:r>
                  <w:r w:rsidRPr="00510CB1">
                    <w:rPr>
                      <w:rFonts w:eastAsiaTheme="minorHAnsi"/>
                      <w:color w:val="auto"/>
                      <w:sz w:val="24"/>
                      <w:szCs w:val="24"/>
                    </w:rPr>
                    <w:t>17</w:t>
                  </w: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 xml:space="preserve"> циљева одрживог развоја – Бијељина 2030</w:t>
                  </w:r>
                </w:p>
                <w:p w:rsidR="0007317E" w:rsidRPr="003C3D58" w:rsidRDefault="0007317E" w:rsidP="003C3D58">
                  <w:pPr>
                    <w:framePr w:hSpace="180" w:wrap="around" w:vAnchor="page" w:hAnchor="margin" w:y="1516"/>
                    <w:jc w:val="both"/>
                    <w:cnfStyle w:val="000000000000"/>
                    <w:rPr>
                      <w:rFonts w:eastAsiaTheme="minorHAnsi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 xml:space="preserve">Круг израђен од алубонда пречника 90 cm, са штампом у пуном колору и заштитом од сунца и физичког утицаја. Монтажа </w:t>
                  </w:r>
                  <w:r w:rsidR="00510CB1">
                    <w:rPr>
                      <w:rFonts w:eastAsiaTheme="minorHAnsi"/>
                      <w:color w:val="auto"/>
                      <w:sz w:val="24"/>
                      <w:szCs w:val="24"/>
                      <w:lang/>
                    </w:rPr>
                    <w:t xml:space="preserve">је урађена </w:t>
                  </w: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>на бетонску површину са 4 дистанцера.</w:t>
                  </w:r>
                </w:p>
              </w:tc>
              <w:tc>
                <w:tcPr>
                  <w:tcW w:w="3349" w:type="dxa"/>
                  <w:vAlign w:val="bottom"/>
                </w:tcPr>
                <w:p w:rsidR="0007317E" w:rsidRPr="003C3D58" w:rsidRDefault="00510CB1" w:rsidP="00C8372C">
                  <w:pPr>
                    <w:pStyle w:val="NoSpacing"/>
                    <w:framePr w:hSpace="180" w:wrap="around" w:vAnchor="page" w:hAnchor="margin" w:y="1516"/>
                    <w:jc w:val="center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lang/>
                    </w:rPr>
                    <w:t xml:space="preserve">                    </w:t>
                  </w:r>
                  <w:r w:rsidR="0007317E" w:rsidRPr="00C8372C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1.516,32</w:t>
                  </w:r>
                  <w:r w:rsidR="0007317E"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 KM</w:t>
                  </w:r>
                </w:p>
              </w:tc>
            </w:tr>
          </w:tbl>
          <w:p w:rsidR="00E05C11" w:rsidRPr="003C3D58" w:rsidRDefault="00EE69F1" w:rsidP="003C3D5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Табела број 1: Алубонд табле на галеријама</w:t>
            </w:r>
          </w:p>
          <w:p w:rsidR="00EE69F1" w:rsidRPr="003C3D58" w:rsidRDefault="00EE69F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17E" w:rsidRDefault="00B41FBD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996950</wp:posOffset>
                  </wp:positionV>
                  <wp:extent cx="3124200" cy="1914525"/>
                  <wp:effectExtent l="19050" t="0" r="0" b="0"/>
                  <wp:wrapTopAndBottom/>
                  <wp:docPr id="1" name="Picture 1" descr="Y:\LERiEI\22. Uredjenje kanala Dasnica\Galerije-slike\IMG_4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LERiEI\22. Uredjenje kanala Dasnica\Galerije-slike\IMG_4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5026" t="15862" b="14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7317E" w:rsidRPr="003C3D58">
              <w:rPr>
                <w:rFonts w:ascii="Times New Roman" w:hAnsi="Times New Roman" w:cs="Times New Roman"/>
                <w:sz w:val="24"/>
                <w:szCs w:val="24"/>
              </w:rPr>
              <w:t>Постављање слогана Града и кругова 17 циљева одрживог развоја је реализовано у склопу јавне набавке „Израда, дизајн, прелом и штампа промотивних материјала за промоцију - БИЈЕЉИНА ГРАД БУДУЋНОСТИ“, уговор 02-404-47/2020 од 12.05.2020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gramEnd"/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са “Four Pixel“ с.п. Борјан Дивљановић. </w:t>
            </w:r>
            <w:r w:rsidR="0007317E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Укупна вриједност износи </w:t>
            </w:r>
            <w:r w:rsidR="0007317E" w:rsidRPr="003C3D58">
              <w:rPr>
                <w:rFonts w:ascii="Times New Roman" w:hAnsi="Times New Roman" w:cs="Times New Roman"/>
                <w:b/>
                <w:sz w:val="24"/>
                <w:szCs w:val="24"/>
              </w:rPr>
              <w:t>4.548,96 КМ</w:t>
            </w:r>
            <w:r w:rsidR="0007317E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41FBD" w:rsidRPr="00B41FBD" w:rsidRDefault="00B41FBD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FD2" w:rsidRPr="00B41FBD" w:rsidRDefault="00B41FBD" w:rsidP="00B41FBD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1FBD">
              <w:rPr>
                <w:rFonts w:ascii="Times New Roman" w:hAnsi="Times New Roman" w:cs="Times New Roman"/>
                <w:i/>
                <w:sz w:val="24"/>
                <w:szCs w:val="24"/>
              </w:rPr>
              <w:t>Фотографија број 1: Изглед галерије са слоганом и кругом</w:t>
            </w:r>
          </w:p>
          <w:p w:rsidR="00B41FBD" w:rsidRDefault="00B41FBD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BD" w:rsidRPr="00B41FBD" w:rsidRDefault="00B41FBD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LightShading-Accent11"/>
              <w:tblW w:w="0" w:type="auto"/>
              <w:tblLayout w:type="fixed"/>
              <w:tblLook w:val="04A0"/>
            </w:tblPr>
            <w:tblGrid>
              <w:gridCol w:w="704"/>
              <w:gridCol w:w="3686"/>
              <w:gridCol w:w="1725"/>
              <w:gridCol w:w="2280"/>
              <w:gridCol w:w="1652"/>
            </w:tblGrid>
            <w:tr w:rsidR="00EE69F1" w:rsidRPr="003C3D58" w:rsidTr="00EE69F1">
              <w:trPr>
                <w:cnfStyle w:val="100000000000"/>
              </w:trPr>
              <w:tc>
                <w:tcPr>
                  <w:cnfStyle w:val="001000000000"/>
                  <w:tcW w:w="704" w:type="dxa"/>
                  <w:vMerge w:val="restart"/>
                  <w:vAlign w:val="center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3686" w:type="dxa"/>
                  <w:vMerge w:val="restart"/>
                  <w:vAlign w:val="center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Опис активности/радова</w:t>
                  </w:r>
                </w:p>
              </w:tc>
              <w:tc>
                <w:tcPr>
                  <w:tcW w:w="5657" w:type="dxa"/>
                  <w:gridSpan w:val="3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Вриједност</w:t>
                  </w:r>
                  <w:r w:rsidR="005E52A6"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 xml:space="preserve"> у КМ</w:t>
                  </w:r>
                </w:p>
              </w:tc>
            </w:tr>
            <w:tr w:rsidR="00EE69F1" w:rsidRPr="003C3D58" w:rsidTr="00EE69F1">
              <w:trPr>
                <w:cnfStyle w:val="000000100000"/>
              </w:trPr>
              <w:tc>
                <w:tcPr>
                  <w:cnfStyle w:val="001000000000"/>
                  <w:tcW w:w="704" w:type="dxa"/>
                  <w:vMerge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  <w:vMerge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725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Нето вриједност</w:t>
                  </w:r>
                </w:p>
              </w:tc>
              <w:tc>
                <w:tcPr>
                  <w:tcW w:w="2280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Порези и доприноси</w:t>
                  </w:r>
                </w:p>
              </w:tc>
              <w:tc>
                <w:tcPr>
                  <w:tcW w:w="1652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Укупно</w:t>
                  </w:r>
                </w:p>
              </w:tc>
            </w:tr>
            <w:tr w:rsidR="00EE69F1" w:rsidRPr="003C3D58" w:rsidTr="00EE69F1">
              <w:tc>
                <w:tcPr>
                  <w:cnfStyle w:val="001000000000"/>
                  <w:tcW w:w="704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686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both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Дени Божић</w:t>
                  </w:r>
                </w:p>
              </w:tc>
              <w:tc>
                <w:tcPr>
                  <w:tcW w:w="1725" w:type="dxa"/>
                </w:tcPr>
                <w:p w:rsidR="00EE69F1" w:rsidRPr="003C3D58" w:rsidRDefault="005E52A6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1.000,00</w:t>
                  </w:r>
                </w:p>
              </w:tc>
              <w:tc>
                <w:tcPr>
                  <w:tcW w:w="2280" w:type="dxa"/>
                </w:tcPr>
                <w:p w:rsidR="00EE69F1" w:rsidRPr="003C3D58" w:rsidRDefault="00510CB1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lang/>
                    </w:rPr>
                    <w:t xml:space="preserve"> </w:t>
                  </w:r>
                  <w:r w:rsidR="005E52A6"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363,00</w:t>
                  </w:r>
                </w:p>
              </w:tc>
              <w:tc>
                <w:tcPr>
                  <w:tcW w:w="1652" w:type="dxa"/>
                </w:tcPr>
                <w:p w:rsidR="00EE69F1" w:rsidRPr="003C3D58" w:rsidRDefault="005E52A6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1.363,33</w:t>
                  </w:r>
                </w:p>
              </w:tc>
            </w:tr>
            <w:tr w:rsidR="00EE69F1" w:rsidRPr="003C3D58" w:rsidTr="00EE69F1">
              <w:trPr>
                <w:cnfStyle w:val="000000100000"/>
              </w:trPr>
              <w:tc>
                <w:tcPr>
                  <w:cnfStyle w:val="001000000000"/>
                  <w:tcW w:w="704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686" w:type="dxa"/>
                </w:tcPr>
                <w:p w:rsidR="00EE69F1" w:rsidRPr="003C3D58" w:rsidRDefault="00EE69F1" w:rsidP="003C3D58">
                  <w:pPr>
                    <w:framePr w:hSpace="180" w:wrap="around" w:vAnchor="page" w:hAnchor="margin" w:y="1516"/>
                    <w:jc w:val="both"/>
                    <w:cnfStyle w:val="000000100000"/>
                    <w:rPr>
                      <w:rFonts w:eastAsiaTheme="minorHAnsi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>Мидхад Машић</w:t>
                  </w:r>
                </w:p>
              </w:tc>
              <w:tc>
                <w:tcPr>
                  <w:tcW w:w="1725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2280" w:type="dxa"/>
                </w:tcPr>
                <w:p w:rsidR="00EE69F1" w:rsidRPr="003C3D58" w:rsidRDefault="00510CB1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lang/>
                    </w:rPr>
                    <w:t xml:space="preserve"> </w:t>
                  </w:r>
                  <w:r w:rsidR="00EE69F1"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181,67</w:t>
                  </w:r>
                </w:p>
              </w:tc>
              <w:tc>
                <w:tcPr>
                  <w:tcW w:w="1652" w:type="dxa"/>
                </w:tcPr>
                <w:p w:rsidR="00EE69F1" w:rsidRPr="003C3D58" w:rsidRDefault="00510CB1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lang/>
                    </w:rPr>
                    <w:t xml:space="preserve">  </w:t>
                  </w:r>
                  <w:r w:rsidR="00EE69F1"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681,67</w:t>
                  </w:r>
                </w:p>
              </w:tc>
            </w:tr>
            <w:tr w:rsidR="00EE69F1" w:rsidRPr="003C3D58" w:rsidTr="00EE69F1">
              <w:tc>
                <w:tcPr>
                  <w:cnfStyle w:val="001000000000"/>
                  <w:tcW w:w="704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686" w:type="dxa"/>
                </w:tcPr>
                <w:p w:rsidR="00EE69F1" w:rsidRPr="003C3D58" w:rsidRDefault="00EE69F1" w:rsidP="003C3D58">
                  <w:pPr>
                    <w:framePr w:hSpace="180" w:wrap="around" w:vAnchor="page" w:hAnchor="margin" w:y="1516"/>
                    <w:jc w:val="both"/>
                    <w:cnfStyle w:val="000000000000"/>
                    <w:rPr>
                      <w:rFonts w:eastAsiaTheme="minorHAnsi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>Данијел Вујановић</w:t>
                  </w:r>
                </w:p>
              </w:tc>
              <w:tc>
                <w:tcPr>
                  <w:tcW w:w="1725" w:type="dxa"/>
                </w:tcPr>
                <w:p w:rsidR="00EE69F1" w:rsidRPr="003C3D58" w:rsidRDefault="00AA2D02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4.200,00</w:t>
                  </w:r>
                </w:p>
              </w:tc>
              <w:tc>
                <w:tcPr>
                  <w:tcW w:w="2280" w:type="dxa"/>
                </w:tcPr>
                <w:p w:rsidR="00EE69F1" w:rsidRPr="003C3D58" w:rsidRDefault="00F90E04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1.525,96</w:t>
                  </w:r>
                </w:p>
              </w:tc>
              <w:tc>
                <w:tcPr>
                  <w:tcW w:w="1652" w:type="dxa"/>
                </w:tcPr>
                <w:p w:rsidR="00EE69F1" w:rsidRPr="003C3D58" w:rsidRDefault="00F90E04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0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5.726,96</w:t>
                  </w:r>
                </w:p>
              </w:tc>
            </w:tr>
            <w:tr w:rsidR="00EE69F1" w:rsidRPr="003C3D58" w:rsidTr="00EE69F1">
              <w:trPr>
                <w:cnfStyle w:val="000000100000"/>
              </w:trPr>
              <w:tc>
                <w:tcPr>
                  <w:cnfStyle w:val="001000000000"/>
                  <w:tcW w:w="704" w:type="dxa"/>
                </w:tcPr>
                <w:p w:rsidR="00EE69F1" w:rsidRPr="003C3D58" w:rsidRDefault="00EE69F1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686" w:type="dxa"/>
                </w:tcPr>
                <w:p w:rsidR="00EE69F1" w:rsidRPr="003C3D58" w:rsidRDefault="00EE69F1" w:rsidP="003C3D58">
                  <w:pPr>
                    <w:framePr w:hSpace="180" w:wrap="around" w:vAnchor="page" w:hAnchor="margin" w:y="1516"/>
                    <w:jc w:val="both"/>
                    <w:cnfStyle w:val="000000100000"/>
                    <w:rPr>
                      <w:rFonts w:eastAsiaTheme="minorHAnsi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eastAsiaTheme="minorHAnsi"/>
                      <w:color w:val="auto"/>
                      <w:sz w:val="24"/>
                      <w:szCs w:val="24"/>
                    </w:rPr>
                    <w:t>Дарио Секулић</w:t>
                  </w:r>
                </w:p>
              </w:tc>
              <w:tc>
                <w:tcPr>
                  <w:tcW w:w="1725" w:type="dxa"/>
                </w:tcPr>
                <w:p w:rsidR="00EE69F1" w:rsidRPr="003C3D58" w:rsidRDefault="00F90E04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4.200,00</w:t>
                  </w:r>
                </w:p>
              </w:tc>
              <w:tc>
                <w:tcPr>
                  <w:tcW w:w="2280" w:type="dxa"/>
                </w:tcPr>
                <w:p w:rsidR="00EE69F1" w:rsidRPr="003C3D58" w:rsidRDefault="00F90E04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1.525,96</w:t>
                  </w:r>
                </w:p>
              </w:tc>
              <w:tc>
                <w:tcPr>
                  <w:tcW w:w="1652" w:type="dxa"/>
                </w:tcPr>
                <w:p w:rsidR="00EE69F1" w:rsidRPr="003C3D58" w:rsidRDefault="00F90E04" w:rsidP="00510CB1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5.726,96</w:t>
                  </w:r>
                </w:p>
              </w:tc>
            </w:tr>
          </w:tbl>
          <w:p w:rsidR="00EE69F1" w:rsidRPr="003C3D58" w:rsidRDefault="00EE69F1" w:rsidP="003C3D58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i/>
                <w:sz w:val="24"/>
                <w:szCs w:val="24"/>
              </w:rPr>
              <w:t>Табела број 2:</w:t>
            </w:r>
            <w:r w:rsidR="00F90E04" w:rsidRPr="003C3D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Припрема, скицирање и осликавање галерија и каскада</w:t>
            </w:r>
          </w:p>
          <w:p w:rsidR="00F353C2" w:rsidRPr="003C3D58" w:rsidRDefault="00F353C2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</w:p>
          <w:p w:rsidR="00F353C2" w:rsidRPr="003C3D58" w:rsidRDefault="00F353C2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3C3D58">
              <w:rPr>
                <w:rFonts w:eastAsiaTheme="minorHAnsi"/>
                <w:sz w:val="24"/>
                <w:szCs w:val="24"/>
              </w:rPr>
              <w:t>Дени Божић је као физичко лице</w:t>
            </w:r>
            <w:r w:rsidR="005E52A6" w:rsidRPr="003C3D58">
              <w:rPr>
                <w:rFonts w:eastAsiaTheme="minorHAnsi"/>
                <w:sz w:val="24"/>
                <w:szCs w:val="24"/>
              </w:rPr>
              <w:t xml:space="preserve"> (Уговор о дјелу: 02-122-6/20)</w:t>
            </w:r>
            <w:r w:rsidRPr="003C3D58">
              <w:rPr>
                <w:rFonts w:eastAsiaTheme="minorHAnsi"/>
                <w:sz w:val="24"/>
                <w:szCs w:val="24"/>
              </w:rPr>
              <w:t xml:space="preserve"> био ангажован за припрему, скицирање, осликавање мурала и цитата на уређеном дијелу канала „Дашница“, а што подразумијева сљедеће: исцртавање мурала и цитата </w:t>
            </w:r>
            <w:r w:rsidR="00AA2D02" w:rsidRPr="003C3D58">
              <w:rPr>
                <w:rFonts w:eastAsiaTheme="minorHAnsi"/>
                <w:sz w:val="24"/>
                <w:szCs w:val="24"/>
              </w:rPr>
              <w:t>на</w:t>
            </w:r>
            <w:r w:rsidRPr="003C3D58">
              <w:rPr>
                <w:rFonts w:eastAsiaTheme="minorHAnsi"/>
                <w:sz w:val="24"/>
                <w:szCs w:val="24"/>
              </w:rPr>
              <w:t xml:space="preserve"> галерија</w:t>
            </w:r>
            <w:r w:rsidR="00AA2D02" w:rsidRPr="003C3D58">
              <w:rPr>
                <w:rFonts w:eastAsiaTheme="minorHAnsi"/>
                <w:sz w:val="24"/>
                <w:szCs w:val="24"/>
              </w:rPr>
              <w:t>ма</w:t>
            </w:r>
            <w:r w:rsidRPr="003C3D58">
              <w:rPr>
                <w:rFonts w:eastAsiaTheme="minorHAnsi"/>
                <w:sz w:val="24"/>
                <w:szCs w:val="24"/>
              </w:rPr>
              <w:t xml:space="preserve"> (мотиви љубави, </w:t>
            </w:r>
            <w:r w:rsidRPr="003C3D58">
              <w:rPr>
                <w:rFonts w:eastAsiaTheme="minorHAnsi"/>
                <w:sz w:val="24"/>
                <w:szCs w:val="24"/>
              </w:rPr>
              <w:lastRenderedPageBreak/>
              <w:t>пријатељства, толеранције, радости, хероја, будућности), 4 каскаде ( исцртавање спектром боја по захтјеву послодавца), исцртавање назива града Бијељина на ћирилици и латиници на зиду код ЈУ „Воде Српске“, фарбање пјешачког моста кој</w:t>
            </w:r>
            <w:r w:rsidR="009D57CA">
              <w:rPr>
                <w:rFonts w:eastAsiaTheme="minorHAnsi"/>
                <w:sz w:val="24"/>
                <w:szCs w:val="24"/>
                <w:lang/>
              </w:rPr>
              <w:t>и</w:t>
            </w:r>
            <w:r w:rsidRPr="003C3D58">
              <w:rPr>
                <w:rFonts w:eastAsiaTheme="minorHAnsi"/>
                <w:sz w:val="24"/>
                <w:szCs w:val="24"/>
              </w:rPr>
              <w:t xml:space="preserve"> повезује улице Кулина Бана и Симе Милутиновића.</w:t>
            </w:r>
            <w:r w:rsidR="005E52A6" w:rsidRPr="003C3D58">
              <w:rPr>
                <w:rFonts w:eastAsiaTheme="minorHAnsi"/>
                <w:sz w:val="24"/>
                <w:szCs w:val="24"/>
              </w:rPr>
              <w:t xml:space="preserve"> Имајући у виду да </w:t>
            </w:r>
            <w:r w:rsidR="002F14FC">
              <w:rPr>
                <w:rFonts w:eastAsiaTheme="minorHAnsi"/>
                <w:sz w:val="24"/>
                <w:szCs w:val="24"/>
                <w:lang/>
              </w:rPr>
              <w:t>наведени извођач није поштовао предвиђену динамику, као ни унапријед дефинисани и јасно образложени концепт рада, који је базиран на захтјевима грађана</w:t>
            </w:r>
            <w:r w:rsidR="005E52A6" w:rsidRPr="003C3D58">
              <w:rPr>
                <w:rFonts w:eastAsiaTheme="minorHAnsi"/>
                <w:sz w:val="24"/>
                <w:szCs w:val="24"/>
              </w:rPr>
              <w:t xml:space="preserve">, овај Уговор о дјелу није у потпуности исплаћен, те је исплаћен рад </w:t>
            </w:r>
            <w:r w:rsidR="00F90E04" w:rsidRPr="003C3D58">
              <w:rPr>
                <w:rFonts w:eastAsiaTheme="minorHAnsi"/>
                <w:sz w:val="24"/>
                <w:szCs w:val="24"/>
              </w:rPr>
              <w:t xml:space="preserve">на четири галерије по 250,00 КМ, што укупно са порезима и доприносима износи </w:t>
            </w:r>
            <w:r w:rsidR="00F90E04" w:rsidRPr="003C3D58">
              <w:rPr>
                <w:rFonts w:eastAsiaTheme="minorHAnsi"/>
                <w:b/>
                <w:sz w:val="24"/>
                <w:szCs w:val="24"/>
              </w:rPr>
              <w:t>1.363,33 КМ.</w:t>
            </w:r>
          </w:p>
          <w:p w:rsidR="00F353C2" w:rsidRPr="003C3D58" w:rsidRDefault="00F353C2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</w:p>
          <w:p w:rsidR="00EE69F1" w:rsidRPr="003C3D58" w:rsidRDefault="00F353C2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3C3D58">
              <w:rPr>
                <w:rFonts w:eastAsiaTheme="minorHAnsi"/>
                <w:sz w:val="24"/>
                <w:szCs w:val="24"/>
              </w:rPr>
              <w:t>Мидхад Машић је као физичко лице (Уговор о дјелу: 02-014-1-1782/20)  био ангажован за п</w:t>
            </w:r>
            <w:r w:rsidR="00EE69F1" w:rsidRPr="003C3D58">
              <w:rPr>
                <w:rFonts w:eastAsiaTheme="minorHAnsi"/>
                <w:sz w:val="24"/>
                <w:szCs w:val="24"/>
              </w:rPr>
              <w:t>рипрему, скицирање, осликавање мурала и цитата на у</w:t>
            </w:r>
            <w:r w:rsidRPr="003C3D58">
              <w:rPr>
                <w:rFonts w:eastAsiaTheme="minorHAnsi"/>
                <w:sz w:val="24"/>
                <w:szCs w:val="24"/>
              </w:rPr>
              <w:t xml:space="preserve">ређеном дијелу канала „Дашница“ </w:t>
            </w:r>
            <w:r w:rsidR="00EE69F1" w:rsidRPr="003C3D58">
              <w:rPr>
                <w:rFonts w:eastAsiaTheme="minorHAnsi"/>
                <w:sz w:val="24"/>
                <w:szCs w:val="24"/>
              </w:rPr>
              <w:t xml:space="preserve">и исцртавање назива Града Бијељина на ћирилици и латиници, писање графита на зиду код ЈУ „Воде Српске“. </w:t>
            </w:r>
            <w:r w:rsidR="00F90E04" w:rsidRPr="003C3D58">
              <w:rPr>
                <w:rFonts w:eastAsiaTheme="minorHAnsi"/>
                <w:sz w:val="24"/>
                <w:szCs w:val="24"/>
              </w:rPr>
              <w:t xml:space="preserve"> Укупно исплаћено </w:t>
            </w:r>
            <w:r w:rsidR="00F90E04" w:rsidRPr="003C3D58">
              <w:rPr>
                <w:rFonts w:eastAsiaTheme="minorHAnsi"/>
                <w:b/>
                <w:sz w:val="24"/>
                <w:szCs w:val="24"/>
              </w:rPr>
              <w:t>681</w:t>
            </w:r>
            <w:proofErr w:type="gramStart"/>
            <w:r w:rsidR="00F90E04" w:rsidRPr="003C3D58">
              <w:rPr>
                <w:rFonts w:eastAsiaTheme="minorHAnsi"/>
                <w:b/>
                <w:sz w:val="24"/>
                <w:szCs w:val="24"/>
              </w:rPr>
              <w:t>,67</w:t>
            </w:r>
            <w:proofErr w:type="gramEnd"/>
            <w:r w:rsidR="00F90E04" w:rsidRPr="003C3D58">
              <w:rPr>
                <w:rFonts w:eastAsiaTheme="minorHAnsi"/>
                <w:b/>
                <w:sz w:val="24"/>
                <w:szCs w:val="24"/>
              </w:rPr>
              <w:t xml:space="preserve"> КМ</w:t>
            </w:r>
            <w:r w:rsidR="00F90E04" w:rsidRPr="003C3D58">
              <w:rPr>
                <w:rFonts w:eastAsiaTheme="minorHAnsi"/>
                <w:sz w:val="24"/>
                <w:szCs w:val="24"/>
              </w:rPr>
              <w:t>.</w:t>
            </w:r>
          </w:p>
          <w:p w:rsidR="005E52A6" w:rsidRPr="003C3D58" w:rsidRDefault="005E52A6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</w:p>
          <w:p w:rsidR="00900D01" w:rsidRDefault="00900D0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Након неуспјешне реализације уговорених радова са Дени Божићем, и потребе да се започети радови на креативном уређењу шеталишта заврше, ангажована су два нова лица, односно локални умјетници.</w:t>
            </w:r>
          </w:p>
          <w:p w:rsidR="00900D01" w:rsidRDefault="00900D01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EE69F1" w:rsidRPr="003C3D58" w:rsidRDefault="00AA2D02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01">
              <w:rPr>
                <w:rFonts w:ascii="Times New Roman" w:hAnsi="Times New Roman" w:cs="Times New Roman"/>
                <w:sz w:val="24"/>
                <w:szCs w:val="24"/>
                <w:lang/>
              </w:rPr>
              <w:t>Данијел Вујановић је као физичко лице (Уговор о дјелу: 02-122-8/20) био ангажован за припрему, скицирање, осликавање мурала и цитата на уређеном дијелу канала „Дашница“, а што подразумијева сљедеће: исцртавање мурала и цитата на 10 галерија (мотиви љубави, пријатељства, толеранције, радости, хероја, будућности, исцртавање спектром боја све по захтјеву послодавца ) и фарбање 3 галерије за слоган Града.</w:t>
            </w:r>
            <w:r w:rsidR="00F90E04" w:rsidRPr="00900D0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F90E04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Данијел је у потпуности реализовао обевезе дефинисане Уговором, укупна вриједност његових услуга са порезима и доприносима износи </w:t>
            </w:r>
            <w:r w:rsidR="00F90E04" w:rsidRPr="003C3D58">
              <w:rPr>
                <w:rFonts w:ascii="Times New Roman" w:hAnsi="Times New Roman" w:cs="Times New Roman"/>
                <w:b/>
                <w:sz w:val="24"/>
                <w:szCs w:val="24"/>
              </w:rPr>
              <w:t>5.725,96 КМ.</w:t>
            </w:r>
          </w:p>
          <w:p w:rsidR="00F90E04" w:rsidRPr="003C3D58" w:rsidRDefault="00F90E04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E04" w:rsidRPr="003C3D58" w:rsidRDefault="00F90E04" w:rsidP="003C3D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Дарио Секулић  је као физичко лице (Уговор о дјелу: 02-122-9/20) био ангажован за припрему, скицирање, осликавање мурала и цитата на уређеном дијелу канала „Дашница“, а што подразумијева сљедеће: исцртавање мурала и цитата на 10 галерија (мотиви љубави, пријатељства, толеранције, радости, хероја, будућности, исцртавање спектром боја све по захтјеву послодавца ) и фарбање 3 галерије за слоган Града. Данијел је у потпуности реализовао обевезе дефинисане Уговором, укупна вриједност његових услуга са порезима и доприносима износи </w:t>
            </w:r>
            <w:r w:rsidRPr="003C3D58">
              <w:rPr>
                <w:rFonts w:ascii="Times New Roman" w:hAnsi="Times New Roman" w:cs="Times New Roman"/>
                <w:b/>
                <w:sz w:val="24"/>
                <w:szCs w:val="24"/>
              </w:rPr>
              <w:t>5.725,96 КМ.</w:t>
            </w:r>
          </w:p>
          <w:p w:rsidR="00F90E04" w:rsidRPr="003C3D58" w:rsidRDefault="00F90E04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E04" w:rsidRPr="003C3D58" w:rsidRDefault="00F90E04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3C3D58">
              <w:rPr>
                <w:rFonts w:eastAsiaTheme="minorHAnsi"/>
                <w:sz w:val="24"/>
                <w:szCs w:val="24"/>
              </w:rPr>
              <w:t xml:space="preserve">На </w:t>
            </w:r>
            <w:proofErr w:type="gramStart"/>
            <w:r w:rsidRPr="003C3D58">
              <w:rPr>
                <w:rFonts w:eastAsiaTheme="minorHAnsi"/>
                <w:sz w:val="24"/>
                <w:szCs w:val="24"/>
              </w:rPr>
              <w:t>пословима  припреме</w:t>
            </w:r>
            <w:proofErr w:type="gramEnd"/>
            <w:r w:rsidRPr="003C3D58">
              <w:rPr>
                <w:rFonts w:eastAsiaTheme="minorHAnsi"/>
                <w:sz w:val="24"/>
                <w:szCs w:val="24"/>
              </w:rPr>
              <w:t>, скицирања, осликавање мурала и цитата на уређеном дијелу канала „Дашница“ укључујући сав неопходан материја</w:t>
            </w:r>
            <w:r w:rsidR="00815C23" w:rsidRPr="003C3D58">
              <w:rPr>
                <w:rFonts w:eastAsiaTheme="minorHAnsi"/>
                <w:sz w:val="24"/>
                <w:szCs w:val="24"/>
              </w:rPr>
              <w:t xml:space="preserve">л су била ангажована четири лица (нето вриједност: 9.900,00 КМ, порези и доприноси: 3.596,92 КМ, укупна бруто вриједност износи: </w:t>
            </w:r>
            <w:r w:rsidR="00815C23" w:rsidRPr="003C3D58">
              <w:rPr>
                <w:rFonts w:eastAsiaTheme="minorHAnsi"/>
                <w:b/>
                <w:sz w:val="24"/>
                <w:szCs w:val="24"/>
              </w:rPr>
              <w:t>13.496,92 КМ</w:t>
            </w:r>
            <w:r w:rsidR="00815C23" w:rsidRPr="003C3D58">
              <w:rPr>
                <w:rFonts w:eastAsiaTheme="minorHAnsi"/>
                <w:sz w:val="24"/>
                <w:szCs w:val="24"/>
              </w:rPr>
              <w:t>).</w:t>
            </w:r>
          </w:p>
          <w:p w:rsidR="003C3D58" w:rsidRDefault="00B41FBD" w:rsidP="00B41FBD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noProof/>
              </w:rPr>
              <w:lastRenderedPageBreak/>
              <w:drawing>
                <wp:inline distT="0" distB="0" distL="0" distR="0">
                  <wp:extent cx="3228975" cy="2105025"/>
                  <wp:effectExtent l="19050" t="0" r="9525" b="0"/>
                  <wp:docPr id="2" name="Picture 2" descr="Y:\LERiEI\22. Uredjenje kanala Dasnica\Galerije-slike\IMG_20201208_1412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LERiEI\22. Uredjenje kanala Dasnica\Galerije-slike\IMG_20201208_1412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16288" r="11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FBD" w:rsidRPr="00B41FBD" w:rsidRDefault="00B41FBD" w:rsidP="00B41FBD">
            <w:pPr>
              <w:jc w:val="center"/>
              <w:rPr>
                <w:rFonts w:eastAsiaTheme="minorHAnsi"/>
                <w:i/>
                <w:sz w:val="24"/>
                <w:szCs w:val="24"/>
              </w:rPr>
            </w:pPr>
            <w:r w:rsidRPr="00B41FBD">
              <w:rPr>
                <w:rFonts w:eastAsiaTheme="minorHAnsi"/>
                <w:i/>
                <w:sz w:val="24"/>
                <w:szCs w:val="24"/>
              </w:rPr>
              <w:t>Фотографија 2: Осликана галерија са мотивационом поруком</w:t>
            </w:r>
          </w:p>
          <w:p w:rsidR="00B41FBD" w:rsidRPr="00B41FBD" w:rsidRDefault="00B41FBD" w:rsidP="003C3D58">
            <w:pPr>
              <w:jc w:val="both"/>
              <w:rPr>
                <w:rFonts w:eastAsiaTheme="minorHAnsi"/>
                <w:sz w:val="24"/>
                <w:szCs w:val="24"/>
              </w:rPr>
            </w:pPr>
          </w:p>
          <w:p w:rsidR="003C3D58" w:rsidRPr="003C3D58" w:rsidRDefault="003C3D58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Креативно уређене галерије су конципиране са циљем да шаљу снажне мотивационе поруке и позивају на враћање универзалних људских вриједности. Главни циљ је да се кроз креирање новог туристичког амбијента, уз укључивање мишљења грађана, пробуде позитивне емоције и појача осјећај припадности свом Граду. </w:t>
            </w:r>
          </w:p>
          <w:p w:rsidR="00F90E04" w:rsidRPr="003C3D58" w:rsidRDefault="00F90E04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LightShading-Accent11"/>
              <w:tblW w:w="0" w:type="auto"/>
              <w:tblLayout w:type="fixed"/>
              <w:tblLook w:val="04A0"/>
            </w:tblPr>
            <w:tblGrid>
              <w:gridCol w:w="704"/>
              <w:gridCol w:w="5994"/>
              <w:gridCol w:w="3349"/>
            </w:tblGrid>
            <w:tr w:rsidR="00815C23" w:rsidRPr="003C3D58" w:rsidTr="00815C23">
              <w:trPr>
                <w:cnfStyle w:val="100000000000"/>
              </w:trPr>
              <w:tc>
                <w:tcPr>
                  <w:cnfStyle w:val="001000000000"/>
                  <w:tcW w:w="704" w:type="dxa"/>
                </w:tcPr>
                <w:p w:rsidR="00815C23" w:rsidRPr="003C3D58" w:rsidRDefault="00815C23" w:rsidP="003C3D58">
                  <w:pPr>
                    <w:pStyle w:val="NoSpacing"/>
                    <w:framePr w:hSpace="180" w:wrap="around" w:vAnchor="page" w:hAnchor="margin" w:y="1516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5994" w:type="dxa"/>
                </w:tcPr>
                <w:p w:rsidR="00815C23" w:rsidRPr="003C3D58" w:rsidRDefault="00815C23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Опис активности</w:t>
                  </w:r>
                </w:p>
              </w:tc>
              <w:tc>
                <w:tcPr>
                  <w:tcW w:w="3349" w:type="dxa"/>
                </w:tcPr>
                <w:p w:rsidR="00815C23" w:rsidRPr="003C3D58" w:rsidRDefault="00815C23" w:rsidP="003C3D58">
                  <w:pPr>
                    <w:pStyle w:val="NoSpacing"/>
                    <w:framePr w:hSpace="180" w:wrap="around" w:vAnchor="page" w:hAnchor="margin" w:y="1516"/>
                    <w:jc w:val="center"/>
                    <w:cnfStyle w:val="100000000000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Вриједност</w:t>
                  </w:r>
                </w:p>
              </w:tc>
            </w:tr>
            <w:tr w:rsidR="00815C23" w:rsidRPr="003C3D58" w:rsidTr="00815C23">
              <w:trPr>
                <w:cnfStyle w:val="000000100000"/>
              </w:trPr>
              <w:tc>
                <w:tcPr>
                  <w:cnfStyle w:val="001000000000"/>
                  <w:tcW w:w="704" w:type="dxa"/>
                </w:tcPr>
                <w:p w:rsidR="00815C23" w:rsidRPr="003C3D58" w:rsidRDefault="00815C23" w:rsidP="003C3D58">
                  <w:pPr>
                    <w:pStyle w:val="NoSpacing"/>
                    <w:framePr w:hSpace="180" w:wrap="around" w:vAnchor="page" w:hAnchor="margin" w:y="1516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994" w:type="dxa"/>
                </w:tcPr>
                <w:p w:rsidR="00815C23" w:rsidRPr="003C3D58" w:rsidRDefault="00815C23" w:rsidP="003C3D58">
                  <w:pPr>
                    <w:framePr w:hSpace="180" w:wrap="around" w:vAnchor="page" w:hAnchor="margin" w:y="1516"/>
                    <w:tabs>
                      <w:tab w:val="center" w:pos="4320"/>
                      <w:tab w:val="left" w:pos="7875"/>
                    </w:tabs>
                    <w:jc w:val="both"/>
                    <w:cnfStyle w:val="000000100000"/>
                    <w:rPr>
                      <w:color w:val="000000" w:themeColor="text1"/>
                      <w:sz w:val="24"/>
                      <w:szCs w:val="24"/>
                    </w:rPr>
                  </w:pPr>
                  <w:r w:rsidRPr="003C3D58">
                    <w:rPr>
                      <w:color w:val="000000" w:themeColor="text1"/>
                      <w:sz w:val="24"/>
                      <w:szCs w:val="24"/>
                    </w:rPr>
                    <w:t xml:space="preserve">Промотивни видео клип сниман професионалном опремом високе резолуције. </w:t>
                  </w:r>
                </w:p>
              </w:tc>
              <w:tc>
                <w:tcPr>
                  <w:tcW w:w="3349" w:type="dxa"/>
                  <w:vAlign w:val="bottom"/>
                </w:tcPr>
                <w:p w:rsidR="00815C23" w:rsidRPr="003C3D58" w:rsidRDefault="00815C23" w:rsidP="003C3D58">
                  <w:pPr>
                    <w:pStyle w:val="NoSpacing"/>
                    <w:framePr w:hSpace="180" w:wrap="around" w:vAnchor="page" w:hAnchor="margin" w:y="1516"/>
                    <w:jc w:val="right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  <w:p w:rsidR="00815C23" w:rsidRPr="003C3D58" w:rsidRDefault="00815C23" w:rsidP="009D57CA">
                  <w:pPr>
                    <w:pStyle w:val="NoSpacing"/>
                    <w:framePr w:hSpace="180" w:wrap="around" w:vAnchor="page" w:hAnchor="margin" w:y="1516"/>
                    <w:jc w:val="center"/>
                    <w:cnfStyle w:val="00000010000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3C3D58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500,00  KM</w:t>
                  </w:r>
                </w:p>
              </w:tc>
            </w:tr>
          </w:tbl>
          <w:p w:rsidR="00815C23" w:rsidRPr="003C3D58" w:rsidRDefault="00815C23" w:rsidP="003C3D58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i/>
                <w:sz w:val="24"/>
                <w:szCs w:val="24"/>
              </w:rPr>
              <w:t>Табела број 3: Промотивне активности</w:t>
            </w:r>
          </w:p>
          <w:p w:rsidR="00AA2D02" w:rsidRPr="003C3D58" w:rsidRDefault="00AA2D02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23" w:rsidRPr="003C3D58" w:rsidRDefault="00FF186A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Креирање промотивног видео клипа 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>је реализовано у склопу јавне набавке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„Израда промотивних видео клипова о активност</w:t>
            </w:r>
            <w:r w:rsidR="00500582">
              <w:rPr>
                <w:rFonts w:ascii="Times New Roman" w:hAnsi="Times New Roman" w:cs="Times New Roman"/>
                <w:sz w:val="24"/>
                <w:szCs w:val="24"/>
              </w:rPr>
              <w:t>има и пројектима Градске управе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>“, уговор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02-404-12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7/2020 од 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23.07.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2020. </w:t>
            </w:r>
            <w:proofErr w:type="gramStart"/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gramEnd"/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са “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Pixel”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с.п. 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Бојан Петричевић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. Укупна вриједност износи </w:t>
            </w:r>
            <w:r w:rsidRPr="003C3D58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  <w:r w:rsidR="00815C23" w:rsidRPr="003C3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  <w:r w:rsidR="00815C23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36BA" w:rsidRPr="003C3D58">
              <w:rPr>
                <w:rFonts w:ascii="Times New Roman" w:hAnsi="Times New Roman" w:cs="Times New Roman"/>
                <w:sz w:val="24"/>
                <w:szCs w:val="24"/>
              </w:rPr>
              <w:t>Промотивни видео клип је објављен на званичном сајту Града, локланим порталима, као и друштвеним мрежама.</w:t>
            </w:r>
          </w:p>
          <w:p w:rsidR="00FF186A" w:rsidRPr="003C3D58" w:rsidRDefault="00FF186A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86A" w:rsidRPr="003C3D58" w:rsidRDefault="00FF186A" w:rsidP="003C3D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Укупна финансијска вриједност наведених активности и радова износи (</w:t>
            </w:r>
            <w:r w:rsidR="00F236BA"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табела 1 + табела 2 + табела 3): </w:t>
            </w:r>
            <w:r w:rsidR="00F236BA" w:rsidRPr="00CF1332">
              <w:rPr>
                <w:rFonts w:ascii="Times New Roman" w:hAnsi="Times New Roman" w:cs="Times New Roman"/>
                <w:b/>
                <w:sz w:val="24"/>
                <w:szCs w:val="24"/>
              </w:rPr>
              <w:t>18.545,88 КМ.</w:t>
            </w:r>
          </w:p>
          <w:p w:rsidR="003C3D58" w:rsidRPr="003C3D58" w:rsidRDefault="003C3D58" w:rsidP="003C3D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9F1" w:rsidRPr="003C3D58" w:rsidRDefault="003C3D58" w:rsidP="003C3D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И у наредном периоду</w:t>
            </w:r>
            <w:r w:rsidR="00500582">
              <w:rPr>
                <w:rFonts w:ascii="Times New Roman" w:hAnsi="Times New Roman" w:cs="Times New Roman"/>
                <w:sz w:val="24"/>
                <w:szCs w:val="24"/>
                <w:lang/>
              </w:rPr>
              <w:t>, у име Градске управе,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Одсјек за лока</w:t>
            </w:r>
            <w:r w:rsidR="00500582">
              <w:rPr>
                <w:rFonts w:ascii="Times New Roman" w:hAnsi="Times New Roman" w:cs="Times New Roman"/>
                <w:sz w:val="24"/>
                <w:szCs w:val="24"/>
              </w:rPr>
              <w:t>лни економски развој и европск</w:t>
            </w:r>
            <w:r w:rsidR="0050058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 интеграције 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>планира активности кој</w:t>
            </w:r>
            <w:r w:rsidR="00500582"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  <w:r w:rsidRPr="003C3D58">
              <w:rPr>
                <w:rFonts w:ascii="Times New Roman" w:hAnsi="Times New Roman" w:cs="Times New Roman"/>
                <w:sz w:val="24"/>
                <w:szCs w:val="24"/>
              </w:rPr>
              <w:t xml:space="preserve"> за циљ имају да популаризују овај дио Града који представља ново урбано језгро, које пружа могућност грађанима да квалитетније користе активне начине кретања, као и да се упознају са циљевима одрживог развоја, који човјека стављају у центар развоја и промовишу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одрживе и инклузивне заједнице.</w:t>
            </w:r>
          </w:p>
          <w:p w:rsidR="00EE69F1" w:rsidRPr="003C3D58" w:rsidRDefault="00EE69F1" w:rsidP="00E05C11">
            <w:pPr>
              <w:pStyle w:val="NoSpacing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B4A" w:rsidRPr="00F90E04" w:rsidTr="00C33B4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3B4A" w:rsidRPr="00F90E04" w:rsidRDefault="00C33B4A" w:rsidP="00C33B4A">
            <w:pPr>
              <w:ind w:right="342"/>
              <w:jc w:val="both"/>
              <w:rPr>
                <w:rFonts w:eastAsiaTheme="minorHAnsi"/>
              </w:rPr>
            </w:pPr>
          </w:p>
        </w:tc>
      </w:tr>
    </w:tbl>
    <w:p w:rsidR="007C11AD" w:rsidRDefault="007C11AD" w:rsidP="007C11AD">
      <w:pPr>
        <w:pStyle w:val="NoSpacing"/>
        <w:ind w:firstLine="567"/>
        <w:rPr>
          <w:rFonts w:ascii="Times New Roman" w:hAnsi="Times New Roman" w:cs="Times New Roman"/>
          <w:b/>
          <w:sz w:val="24"/>
        </w:rPr>
      </w:pPr>
      <w:r w:rsidRPr="007C11AD">
        <w:rPr>
          <w:rFonts w:ascii="Times New Roman" w:hAnsi="Times New Roman" w:cs="Times New Roman"/>
          <w:sz w:val="24"/>
        </w:rPr>
        <w:t>С поштовањем,</w:t>
      </w:r>
      <w:r w:rsidRPr="007C11AD">
        <w:rPr>
          <w:rFonts w:ascii="Times New Roman" w:hAnsi="Times New Roman" w:cs="Times New Roman"/>
          <w:b/>
          <w:sz w:val="24"/>
        </w:rPr>
        <w:tab/>
      </w:r>
      <w:r w:rsidRPr="007C11AD">
        <w:rPr>
          <w:rFonts w:ascii="Times New Roman" w:hAnsi="Times New Roman" w:cs="Times New Roman"/>
          <w:b/>
          <w:sz w:val="24"/>
        </w:rPr>
        <w:tab/>
      </w:r>
      <w:r w:rsidRPr="007C11AD">
        <w:rPr>
          <w:rFonts w:ascii="Times New Roman" w:hAnsi="Times New Roman" w:cs="Times New Roman"/>
          <w:b/>
          <w:sz w:val="24"/>
        </w:rPr>
        <w:tab/>
      </w:r>
      <w:r w:rsidRPr="007C11AD">
        <w:rPr>
          <w:rFonts w:ascii="Times New Roman" w:hAnsi="Times New Roman" w:cs="Times New Roman"/>
          <w:b/>
          <w:sz w:val="24"/>
        </w:rPr>
        <w:tab/>
      </w:r>
      <w:r w:rsidRPr="007C11AD">
        <w:rPr>
          <w:rFonts w:ascii="Times New Roman" w:hAnsi="Times New Roman" w:cs="Times New Roman"/>
          <w:b/>
          <w:sz w:val="24"/>
        </w:rPr>
        <w:tab/>
      </w:r>
      <w:r w:rsidRPr="007C11AD">
        <w:rPr>
          <w:rFonts w:ascii="Times New Roman" w:hAnsi="Times New Roman" w:cs="Times New Roman"/>
          <w:b/>
          <w:sz w:val="24"/>
        </w:rPr>
        <w:tab/>
      </w:r>
      <w:r w:rsidRPr="007C11AD">
        <w:rPr>
          <w:rFonts w:ascii="Times New Roman" w:hAnsi="Times New Roman" w:cs="Times New Roman"/>
          <w:b/>
          <w:sz w:val="24"/>
        </w:rPr>
        <w:tab/>
      </w:r>
    </w:p>
    <w:p w:rsidR="00B41FBD" w:rsidRDefault="00B41FBD" w:rsidP="007C11AD">
      <w:pPr>
        <w:pStyle w:val="NoSpacing"/>
        <w:ind w:firstLine="567"/>
        <w:rPr>
          <w:rFonts w:ascii="Times New Roman" w:hAnsi="Times New Roman" w:cs="Times New Roman"/>
          <w:b/>
          <w:sz w:val="24"/>
        </w:rPr>
      </w:pPr>
    </w:p>
    <w:p w:rsidR="007C11AD" w:rsidRPr="007C11AD" w:rsidRDefault="007C11AD" w:rsidP="007C11AD">
      <w:pPr>
        <w:pStyle w:val="NoSpacing"/>
        <w:jc w:val="right"/>
        <w:rPr>
          <w:rFonts w:ascii="Times New Roman" w:hAnsi="Times New Roman" w:cs="Times New Roman"/>
          <w:sz w:val="24"/>
        </w:rPr>
      </w:pPr>
      <w:r w:rsidRPr="007C11AD">
        <w:rPr>
          <w:rFonts w:ascii="Times New Roman" w:hAnsi="Times New Roman" w:cs="Times New Roman"/>
          <w:sz w:val="24"/>
        </w:rPr>
        <w:t>Шеф Одсјека за ЛЕР и ЕИ</w:t>
      </w:r>
    </w:p>
    <w:p w:rsidR="007C11AD" w:rsidRDefault="007C11AD" w:rsidP="007C11AD">
      <w:pPr>
        <w:pStyle w:val="NoSpacing"/>
        <w:jc w:val="right"/>
        <w:rPr>
          <w:rFonts w:ascii="Times New Roman" w:hAnsi="Times New Roman" w:cs="Times New Roman"/>
          <w:sz w:val="32"/>
          <w:lang/>
        </w:rPr>
      </w:pPr>
    </w:p>
    <w:p w:rsidR="00500582" w:rsidRPr="00500582" w:rsidRDefault="00500582" w:rsidP="007C11AD">
      <w:pPr>
        <w:pStyle w:val="NoSpacing"/>
        <w:jc w:val="right"/>
        <w:rPr>
          <w:rFonts w:ascii="Times New Roman" w:hAnsi="Times New Roman" w:cs="Times New Roman"/>
          <w:sz w:val="32"/>
          <w:lang/>
        </w:rPr>
      </w:pPr>
    </w:p>
    <w:p w:rsidR="007C11AD" w:rsidRPr="007C20F2" w:rsidRDefault="007C11AD" w:rsidP="007C11AD">
      <w:pPr>
        <w:pStyle w:val="NoSpacing"/>
        <w:ind w:right="283"/>
        <w:jc w:val="right"/>
        <w:rPr>
          <w:rFonts w:ascii="Times New Roman" w:hAnsi="Times New Roman" w:cs="Times New Roman"/>
          <w:sz w:val="24"/>
        </w:rPr>
      </w:pPr>
      <w:r w:rsidRPr="007C20F2">
        <w:rPr>
          <w:rFonts w:ascii="Times New Roman" w:hAnsi="Times New Roman" w:cs="Times New Roman"/>
          <w:sz w:val="24"/>
        </w:rPr>
        <w:t xml:space="preserve">      Анкица Тодоровић</w:t>
      </w:r>
    </w:p>
    <w:sectPr w:rsidR="007C11AD" w:rsidRPr="007C20F2" w:rsidSect="009C2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E1426"/>
    <w:multiLevelType w:val="hybridMultilevel"/>
    <w:tmpl w:val="E7AEBEFC"/>
    <w:lvl w:ilvl="0" w:tplc="4CFE3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E5F1E"/>
    <w:multiLevelType w:val="hybridMultilevel"/>
    <w:tmpl w:val="481E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30CBF"/>
    <w:multiLevelType w:val="hybridMultilevel"/>
    <w:tmpl w:val="B29A3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C0D90"/>
    <w:multiLevelType w:val="hybridMultilevel"/>
    <w:tmpl w:val="061CC6C8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dirty" w:grammar="clean"/>
  <w:defaultTabStop w:val="720"/>
  <w:hyphenationZone w:val="425"/>
  <w:characterSpacingControl w:val="doNotCompress"/>
  <w:compat/>
  <w:rsids>
    <w:rsidRoot w:val="009F3A48"/>
    <w:rsid w:val="0007317E"/>
    <w:rsid w:val="000820D3"/>
    <w:rsid w:val="000C4458"/>
    <w:rsid w:val="000F21D6"/>
    <w:rsid w:val="001007BB"/>
    <w:rsid w:val="00116423"/>
    <w:rsid w:val="00152BC7"/>
    <w:rsid w:val="00171B8F"/>
    <w:rsid w:val="001A3A15"/>
    <w:rsid w:val="001E05B9"/>
    <w:rsid w:val="001F4842"/>
    <w:rsid w:val="002F14FC"/>
    <w:rsid w:val="002F5A0E"/>
    <w:rsid w:val="00350C5A"/>
    <w:rsid w:val="003606AE"/>
    <w:rsid w:val="003C3D58"/>
    <w:rsid w:val="00425BFB"/>
    <w:rsid w:val="0042764E"/>
    <w:rsid w:val="004A495F"/>
    <w:rsid w:val="004F5B4D"/>
    <w:rsid w:val="00500582"/>
    <w:rsid w:val="00510CB1"/>
    <w:rsid w:val="00536DFE"/>
    <w:rsid w:val="00597539"/>
    <w:rsid w:val="005E52A6"/>
    <w:rsid w:val="005F0103"/>
    <w:rsid w:val="005F3EDD"/>
    <w:rsid w:val="00620CF2"/>
    <w:rsid w:val="00642B14"/>
    <w:rsid w:val="00657A8F"/>
    <w:rsid w:val="0068187A"/>
    <w:rsid w:val="0069093E"/>
    <w:rsid w:val="00693EA6"/>
    <w:rsid w:val="006D6649"/>
    <w:rsid w:val="007310F7"/>
    <w:rsid w:val="007A0440"/>
    <w:rsid w:val="007B6FD2"/>
    <w:rsid w:val="007C11AD"/>
    <w:rsid w:val="008112E1"/>
    <w:rsid w:val="00815C23"/>
    <w:rsid w:val="00825AF6"/>
    <w:rsid w:val="0088656D"/>
    <w:rsid w:val="00900D01"/>
    <w:rsid w:val="00960D03"/>
    <w:rsid w:val="00972656"/>
    <w:rsid w:val="009C023B"/>
    <w:rsid w:val="009C25E8"/>
    <w:rsid w:val="009D2CA6"/>
    <w:rsid w:val="009D57CA"/>
    <w:rsid w:val="009F3A48"/>
    <w:rsid w:val="00A32A56"/>
    <w:rsid w:val="00A5719F"/>
    <w:rsid w:val="00A641A8"/>
    <w:rsid w:val="00AA2D02"/>
    <w:rsid w:val="00AF7D46"/>
    <w:rsid w:val="00B12A6A"/>
    <w:rsid w:val="00B17F8E"/>
    <w:rsid w:val="00B315E0"/>
    <w:rsid w:val="00B41FBD"/>
    <w:rsid w:val="00B55EB9"/>
    <w:rsid w:val="00BC1D3C"/>
    <w:rsid w:val="00BC7712"/>
    <w:rsid w:val="00BE0542"/>
    <w:rsid w:val="00BF1A62"/>
    <w:rsid w:val="00C17F6F"/>
    <w:rsid w:val="00C33B4A"/>
    <w:rsid w:val="00C74979"/>
    <w:rsid w:val="00C8372C"/>
    <w:rsid w:val="00CA2424"/>
    <w:rsid w:val="00CB0595"/>
    <w:rsid w:val="00CB4CC8"/>
    <w:rsid w:val="00CF1332"/>
    <w:rsid w:val="00D06F4E"/>
    <w:rsid w:val="00D3521F"/>
    <w:rsid w:val="00DF36B2"/>
    <w:rsid w:val="00E05C11"/>
    <w:rsid w:val="00E129FF"/>
    <w:rsid w:val="00E451EB"/>
    <w:rsid w:val="00E508C0"/>
    <w:rsid w:val="00EB43B0"/>
    <w:rsid w:val="00EE1BB4"/>
    <w:rsid w:val="00EE69F1"/>
    <w:rsid w:val="00F236BA"/>
    <w:rsid w:val="00F2391E"/>
    <w:rsid w:val="00F353C2"/>
    <w:rsid w:val="00F75910"/>
    <w:rsid w:val="00F76FE6"/>
    <w:rsid w:val="00F90E04"/>
    <w:rsid w:val="00FA0929"/>
    <w:rsid w:val="00FF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F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D03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06F4E"/>
    <w:rPr>
      <w:i/>
      <w:iCs/>
    </w:rPr>
  </w:style>
  <w:style w:type="paragraph" w:styleId="BodyText">
    <w:name w:val="Body Text"/>
    <w:basedOn w:val="Normal"/>
    <w:link w:val="BodyTextChar"/>
    <w:rsid w:val="007B6FD2"/>
    <w:pPr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7B6FD2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7C11AD"/>
    <w:pPr>
      <w:ind w:left="720"/>
      <w:contextualSpacing/>
    </w:pPr>
  </w:style>
  <w:style w:type="table" w:customStyle="1" w:styleId="LightShading-Accent11">
    <w:name w:val="Light Shading - Accent 11"/>
    <w:basedOn w:val="TableNormal"/>
    <w:uiPriority w:val="60"/>
    <w:rsid w:val="0007317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A3057-AB9A-4921-A960-2C70DF68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atodorovic</dc:creator>
  <cp:lastModifiedBy>atodorovic</cp:lastModifiedBy>
  <cp:revision>2</cp:revision>
  <cp:lastPrinted>2021-03-25T11:23:00Z</cp:lastPrinted>
  <dcterms:created xsi:type="dcterms:W3CDTF">2021-03-25T11:25:00Z</dcterms:created>
  <dcterms:modified xsi:type="dcterms:W3CDTF">2021-03-25T11:25:00Z</dcterms:modified>
</cp:coreProperties>
</file>