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1521" w:rsidRPr="009414C4" w:rsidRDefault="008C1521" w:rsidP="008C1521">
      <w:pPr>
        <w:ind w:left="7920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ПРИЈЕДЛОГ</w:t>
      </w:r>
    </w:p>
    <w:p w:rsidR="008C1521" w:rsidRDefault="008C1521" w:rsidP="008C1521">
      <w:pPr>
        <w:ind w:firstLine="708"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</w:rPr>
        <w:t xml:space="preserve">На основу члана </w:t>
      </w:r>
      <w:r w:rsidR="00C87C4F">
        <w:rPr>
          <w:rFonts w:ascii="Times New Roman" w:hAnsi="Times New Roman" w:cs="Times New Roman"/>
          <w:lang w:val="sr-Cyrl-CS"/>
        </w:rPr>
        <w:t>2</w:t>
      </w:r>
      <w:r>
        <w:rPr>
          <w:rFonts w:ascii="Times New Roman" w:hAnsi="Times New Roman" w:cs="Times New Roman"/>
        </w:rPr>
        <w:t>.</w:t>
      </w:r>
      <w:r w:rsidR="00C87C4F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121</w:t>
      </w:r>
      <w:r w:rsidR="00C87C4F">
        <w:rPr>
          <w:rFonts w:ascii="Times New Roman" w:hAnsi="Times New Roman" w:cs="Times New Roman"/>
        </w:rPr>
        <w:t>/1</w:t>
      </w:r>
      <w:r w:rsidR="00C87C4F">
        <w:rPr>
          <w:rFonts w:ascii="Times New Roman" w:hAnsi="Times New Roman" w:cs="Times New Roman"/>
          <w:lang w:val="sr-Cyrl-CS"/>
        </w:rPr>
        <w:t>2, 52/14, 103/15 и 15/16</w:t>
      </w:r>
      <w:r w:rsidR="00C87C4F">
        <w:rPr>
          <w:rFonts w:ascii="Times New Roman" w:hAnsi="Times New Roman" w:cs="Times New Roman"/>
        </w:rPr>
        <w:t>)</w:t>
      </w:r>
      <w:r>
        <w:rPr>
          <w:rFonts w:ascii="Times New Roman" w:hAnsi="Times New Roman" w:cs="Times New Roman"/>
        </w:rPr>
        <w:t>,</w:t>
      </w:r>
      <w:r w:rsidR="00C87C4F">
        <w:rPr>
          <w:rFonts w:ascii="Times New Roman" w:hAnsi="Times New Roman" w:cs="Times New Roman"/>
          <w:lang w:val="sr-Cyrl-CS"/>
        </w:rPr>
        <w:t xml:space="preserve"> </w:t>
      </w:r>
      <w:r w:rsidR="00051896">
        <w:rPr>
          <w:rFonts w:ascii="Times New Roman" w:hAnsi="Times New Roman" w:cs="Times New Roman"/>
          <w:lang w:val="sr-Cyrl-CS"/>
        </w:rPr>
        <w:t>члана 2. став 1. тачка л)</w:t>
      </w:r>
      <w:r w:rsidR="000A0A5E">
        <w:rPr>
          <w:rFonts w:ascii="Times New Roman" w:hAnsi="Times New Roman" w:cs="Times New Roman"/>
          <w:lang w:val="en-US"/>
        </w:rPr>
        <w:t xml:space="preserve"> </w:t>
      </w:r>
      <w:r w:rsidR="000A0A5E">
        <w:rPr>
          <w:rFonts w:ascii="Times New Roman" w:hAnsi="Times New Roman" w:cs="Times New Roman"/>
          <w:lang/>
        </w:rPr>
        <w:t xml:space="preserve">и члана 6. </w:t>
      </w:r>
      <w:r w:rsidR="000A0A5E">
        <w:rPr>
          <w:rFonts w:ascii="Times New Roman" w:hAnsi="Times New Roman" w:cs="Times New Roman"/>
          <w:lang/>
        </w:rPr>
        <w:t>с</w:t>
      </w:r>
      <w:r w:rsidR="000A0A5E">
        <w:rPr>
          <w:rFonts w:ascii="Times New Roman" w:hAnsi="Times New Roman" w:cs="Times New Roman"/>
          <w:lang/>
        </w:rPr>
        <w:t xml:space="preserve">тав </w:t>
      </w:r>
      <w:r w:rsidR="000A0A5E">
        <w:rPr>
          <w:rFonts w:ascii="Times New Roman" w:hAnsi="Times New Roman" w:cs="Times New Roman"/>
          <w:lang/>
        </w:rPr>
        <w:t xml:space="preserve">(12) </w:t>
      </w:r>
      <w:r w:rsidR="00C87C4F">
        <w:rPr>
          <w:rFonts w:ascii="Times New Roman" w:hAnsi="Times New Roman" w:cs="Times New Roman"/>
          <w:lang w:val="sr-Cyrl-CS"/>
        </w:rPr>
        <w:t xml:space="preserve">Закона о трезору </w:t>
      </w:r>
      <w:r w:rsidR="00C87C4F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C87C4F">
        <w:rPr>
          <w:rFonts w:ascii="Times New Roman" w:hAnsi="Times New Roman" w:cs="Times New Roman"/>
          <w:lang w:val="sr-Cyrl-CS"/>
        </w:rPr>
        <w:t>28/13</w:t>
      </w:r>
      <w:r w:rsidR="00C87C4F">
        <w:rPr>
          <w:rFonts w:ascii="Times New Roman" w:hAnsi="Times New Roman" w:cs="Times New Roman"/>
        </w:rPr>
        <w:t>)</w:t>
      </w:r>
      <w:r w:rsidR="00C87C4F">
        <w:rPr>
          <w:rFonts w:ascii="Times New Roman" w:hAnsi="Times New Roman" w:cs="Times New Roman"/>
          <w:lang w:val="sr-Cyrl-CS"/>
        </w:rPr>
        <w:t xml:space="preserve">, </w:t>
      </w:r>
      <w:r>
        <w:rPr>
          <w:rFonts w:ascii="Times New Roman" w:hAnsi="Times New Roman" w:cs="Times New Roman"/>
        </w:rPr>
        <w:t>члана 39. став (2) тачка 2) Закона о локалној самоуправи („Службени гласник Републике Српске“, број: 97/16</w:t>
      </w:r>
      <w:r>
        <w:rPr>
          <w:rFonts w:ascii="Times New Roman" w:hAnsi="Times New Roman" w:cs="Times New Roman"/>
          <w:lang w:val="sr-Cyrl-CS"/>
        </w:rPr>
        <w:t xml:space="preserve"> и 36/19</w:t>
      </w:r>
      <w:r>
        <w:rPr>
          <w:rFonts w:ascii="Times New Roman" w:hAnsi="Times New Roman" w:cs="Times New Roman"/>
        </w:rPr>
        <w:t xml:space="preserve">) и члана 39. став (2) тачка 2) Статута Града Бијељина („Службени гласник Града Бијељина“, број: 9/17), Скупштина Града Бијељина на </w:t>
      </w:r>
      <w:r>
        <w:rPr>
          <w:rFonts w:ascii="Times New Roman" w:hAnsi="Times New Roman" w:cs="Times New Roman"/>
          <w:lang w:val="sr-Cyrl-CS"/>
        </w:rPr>
        <w:t>својој ___</w:t>
      </w:r>
      <w:r>
        <w:rPr>
          <w:rFonts w:ascii="Times New Roman" w:hAnsi="Times New Roman" w:cs="Times New Roman"/>
        </w:rPr>
        <w:t>сједници одржаној</w:t>
      </w:r>
      <w:r>
        <w:rPr>
          <w:rFonts w:ascii="Times New Roman" w:hAnsi="Times New Roman" w:cs="Times New Roman"/>
          <w:lang w:val="sr-Cyrl-CS"/>
        </w:rPr>
        <w:t xml:space="preserve"> дана</w:t>
      </w:r>
      <w:r>
        <w:rPr>
          <w:rFonts w:ascii="Times New Roman" w:hAnsi="Times New Roman" w:cs="Times New Roman"/>
        </w:rPr>
        <w:t xml:space="preserve"> _________202</w:t>
      </w:r>
      <w:r w:rsidR="000A0A5E">
        <w:rPr>
          <w:rFonts w:ascii="Times New Roman" w:hAnsi="Times New Roman" w:cs="Times New Roman"/>
          <w:lang/>
        </w:rPr>
        <w:t>2</w:t>
      </w:r>
      <w:r>
        <w:rPr>
          <w:rFonts w:ascii="Times New Roman" w:hAnsi="Times New Roman" w:cs="Times New Roman"/>
        </w:rPr>
        <w:t xml:space="preserve">. године, </w:t>
      </w:r>
      <w:r>
        <w:rPr>
          <w:rFonts w:ascii="Times New Roman" w:hAnsi="Times New Roman" w:cs="Times New Roman"/>
          <w:lang w:val="sr-Cyrl-CS"/>
        </w:rPr>
        <w:t>донијела је</w:t>
      </w:r>
    </w:p>
    <w:p w:rsidR="008C1521" w:rsidRDefault="008C1521" w:rsidP="008C1521">
      <w:pPr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ОДЛУКУ </w:t>
      </w:r>
    </w:p>
    <w:p w:rsidR="008C1521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</w:t>
      </w:r>
      <w:r w:rsidR="008C1521">
        <w:rPr>
          <w:rFonts w:ascii="Times New Roman" w:hAnsi="Times New Roman" w:cs="Times New Roman"/>
          <w:lang w:val="sr-Cyrl-CS"/>
        </w:rPr>
        <w:t xml:space="preserve"> УКЉУЧИВАЊУ У ТРЕЗОРСКИ СИСТЕМ ПОСЛОВАЊА </w:t>
      </w: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87C4F" w:rsidRDefault="00C87C4F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Овом Одлуком Аграрни фонд Града Бијељина укључује се у трезорски систем пословања Града Бијељина и стиче статус буџетског корисника у смислу праћења намјенског коришћења одобрених буџетских средстава, те припреме и објављивања одговарајућих извјештаја и вођења регистра буџетског корисника.</w:t>
      </w:r>
    </w:p>
    <w:p w:rsid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ED4C48" w:rsidRDefault="00ED4C48" w:rsidP="00ED4C48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</w:t>
      </w: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D4C48" w:rsidRDefault="005B25AF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Овом Одлуком </w:t>
      </w:r>
      <w:r w:rsidR="00ED4C48">
        <w:rPr>
          <w:rFonts w:ascii="Times New Roman" w:hAnsi="Times New Roman" w:cs="Times New Roman"/>
          <w:lang w:val="sr-Cyrl-CS"/>
        </w:rPr>
        <w:t xml:space="preserve">Одјељење за финансије Градске управе Бијељина </w:t>
      </w:r>
      <w:r>
        <w:rPr>
          <w:rFonts w:ascii="Times New Roman" w:hAnsi="Times New Roman" w:cs="Times New Roman"/>
          <w:lang w:val="sr-Cyrl-CS"/>
        </w:rPr>
        <w:t xml:space="preserve">задужује се </w:t>
      </w:r>
      <w:r w:rsidR="00ED4C48">
        <w:rPr>
          <w:rFonts w:ascii="Times New Roman" w:hAnsi="Times New Roman" w:cs="Times New Roman"/>
          <w:lang w:val="sr-Cyrl-CS"/>
        </w:rPr>
        <w:t>да заједно са надлежним министарствима и одговарајућ</w:t>
      </w:r>
      <w:r>
        <w:rPr>
          <w:rFonts w:ascii="Times New Roman" w:hAnsi="Times New Roman" w:cs="Times New Roman"/>
          <w:lang w:val="sr-Cyrl-CS"/>
        </w:rPr>
        <w:t>им</w:t>
      </w:r>
      <w:r w:rsidR="00ED4C48">
        <w:rPr>
          <w:rFonts w:ascii="Times New Roman" w:hAnsi="Times New Roman" w:cs="Times New Roman"/>
          <w:lang w:val="sr-Cyrl-CS"/>
        </w:rPr>
        <w:t xml:space="preserve"> служб</w:t>
      </w:r>
      <w:r>
        <w:rPr>
          <w:rFonts w:ascii="Times New Roman" w:hAnsi="Times New Roman" w:cs="Times New Roman"/>
          <w:lang w:val="sr-Cyrl-CS"/>
        </w:rPr>
        <w:t>ама</w:t>
      </w:r>
      <w:r w:rsidR="00ED4C48">
        <w:rPr>
          <w:rFonts w:ascii="Times New Roman" w:hAnsi="Times New Roman" w:cs="Times New Roman"/>
          <w:lang w:val="sr-Cyrl-CS"/>
        </w:rPr>
        <w:t xml:space="preserve"> Аграрног фонда обави све потребне активности</w:t>
      </w:r>
      <w:r w:rsidR="00FE100E">
        <w:rPr>
          <w:rFonts w:ascii="Times New Roman" w:hAnsi="Times New Roman" w:cs="Times New Roman"/>
          <w:lang w:val="en-US"/>
        </w:rPr>
        <w:t xml:space="preserve"> </w:t>
      </w:r>
      <w:r w:rsidR="00ED4C48">
        <w:rPr>
          <w:rFonts w:ascii="Times New Roman" w:hAnsi="Times New Roman" w:cs="Times New Roman"/>
          <w:lang w:val="sr-Cyrl-CS"/>
        </w:rPr>
        <w:t xml:space="preserve">којима </w:t>
      </w:r>
      <w:r>
        <w:rPr>
          <w:rFonts w:ascii="Times New Roman" w:hAnsi="Times New Roman" w:cs="Times New Roman"/>
          <w:lang w:val="sr-Cyrl-CS"/>
        </w:rPr>
        <w:t xml:space="preserve">ће </w:t>
      </w:r>
      <w:r w:rsidR="00ED4C48">
        <w:rPr>
          <w:rFonts w:ascii="Times New Roman" w:hAnsi="Times New Roman" w:cs="Times New Roman"/>
          <w:lang w:val="sr-Cyrl-CS"/>
        </w:rPr>
        <w:t>се обезбје</w:t>
      </w:r>
      <w:r>
        <w:rPr>
          <w:rFonts w:ascii="Times New Roman" w:hAnsi="Times New Roman" w:cs="Times New Roman"/>
          <w:lang w:val="sr-Cyrl-CS"/>
        </w:rPr>
        <w:t>дити</w:t>
      </w:r>
      <w:r w:rsidR="00ED4C48">
        <w:rPr>
          <w:rFonts w:ascii="Times New Roman" w:hAnsi="Times New Roman" w:cs="Times New Roman"/>
          <w:lang w:val="sr-Cyrl-CS"/>
        </w:rPr>
        <w:t xml:space="preserve"> трезорски систем пословања Фонда, а које укључују прилагођавање интерних аката, обуке за трезорско пословање</w:t>
      </w:r>
      <w:r w:rsidR="00CF712E">
        <w:rPr>
          <w:rFonts w:ascii="Times New Roman" w:hAnsi="Times New Roman" w:cs="Times New Roman"/>
          <w:lang w:val="sr-Cyrl-CS"/>
        </w:rPr>
        <w:t>, примјену прописа о трезорском пословању и друге неопходне радње.</w:t>
      </w:r>
    </w:p>
    <w:p w:rsidR="00CF712E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Pr="00ED4C48" w:rsidRDefault="00CF712E" w:rsidP="00ED4C4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Default="00ED4C4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Latn-CS"/>
        </w:rPr>
        <w:t>III</w:t>
      </w:r>
    </w:p>
    <w:p w:rsidR="00CF712E" w:rsidRDefault="00CF712E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CF712E" w:rsidRDefault="00D233D2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Ова Одлука ступа на снаг</w:t>
      </w:r>
      <w:r w:rsidR="00CF712E">
        <w:rPr>
          <w:rFonts w:ascii="Times New Roman" w:hAnsi="Times New Roman" w:cs="Times New Roman"/>
          <w:lang w:val="sr-Cyrl-CS"/>
        </w:rPr>
        <w:t>у осмог дана од дана објављивања у „Службеном гласнику Града Бијељина“.</w:t>
      </w:r>
    </w:p>
    <w:p w:rsidR="00CF712E" w:rsidRDefault="00CF712E" w:rsidP="00CF712E">
      <w:pPr>
        <w:ind w:firstLine="720"/>
        <w:contextualSpacing/>
        <w:jc w:val="both"/>
        <w:rPr>
          <w:rFonts w:ascii="Times New Roman" w:hAnsi="Times New Roman" w:cs="Times New Roman"/>
          <w:lang w:val="sr-Cyrl-CS"/>
        </w:rPr>
      </w:pPr>
    </w:p>
    <w:p w:rsidR="00CF712E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Број: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</w:t>
      </w:r>
      <w:r w:rsidR="00CF712E">
        <w:rPr>
          <w:rFonts w:ascii="Times New Roman" w:hAnsi="Times New Roman" w:cs="Times New Roman"/>
          <w:lang w:val="sr-Cyrl-CS"/>
        </w:rPr>
        <w:t>ПРЕДСЈЕДНИК</w:t>
      </w:r>
    </w:p>
    <w:p w:rsidR="00CF712E" w:rsidRDefault="00CF712E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Бијељина,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СКУПШТИНЕ ГРАДА </w:t>
      </w:r>
      <w:r w:rsidR="00D04153">
        <w:rPr>
          <w:rFonts w:ascii="Times New Roman" w:hAnsi="Times New Roman" w:cs="Times New Roman"/>
          <w:lang w:val="sr-Cyrl-CS"/>
        </w:rPr>
        <w:t>БИЈЕЉИНА</w:t>
      </w:r>
    </w:p>
    <w:p w:rsidR="00D04153" w:rsidRDefault="00D04153" w:rsidP="00CF712E">
      <w:pPr>
        <w:contextualSpacing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Датум, </w:t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>Александар Ђурђевић</w:t>
      </w:r>
    </w:p>
    <w:p w:rsidR="00CF712E" w:rsidRPr="00CF712E" w:rsidRDefault="00CF712E" w:rsidP="00CF712E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D4C48" w:rsidRPr="00C87C4F" w:rsidRDefault="00ED4C48" w:rsidP="008C1521">
      <w:pPr>
        <w:contextualSpacing/>
        <w:jc w:val="center"/>
        <w:rPr>
          <w:rFonts w:ascii="Times New Roman" w:hAnsi="Times New Roman" w:cs="Times New Roman"/>
          <w:lang w:val="sr-Latn-CS"/>
        </w:rPr>
      </w:pPr>
    </w:p>
    <w:p w:rsidR="008C1521" w:rsidRDefault="008C1521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jc w:val="center"/>
        <w:rPr>
          <w:rFonts w:ascii="Times New Roman" w:hAnsi="Times New Roman" w:cs="Times New Roman"/>
          <w:lang w:val="sr-Latn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ОБРАЗЛОЖЕЊЕ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УЗ ПРИЈЕДЛОГ ОДЛУКЕ</w:t>
      </w:r>
    </w:p>
    <w:p w:rsidR="00041878" w:rsidRDefault="00041878" w:rsidP="0004187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О УКЉУЧИВАЊУ У ТРЕЗОРСКИ СИСТЕМ ПОСЛОВАЊА </w:t>
      </w:r>
    </w:p>
    <w:p w:rsidR="00041878" w:rsidRDefault="00041878" w:rsidP="00041878">
      <w:pPr>
        <w:contextualSpacing/>
        <w:jc w:val="center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АГРАРНОГ ФОНДА ГРАДА БИЈЕЉИНА</w:t>
      </w: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041878" w:rsidRDefault="00041878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Default="00E44FC9" w:rsidP="008C1521">
      <w:pPr>
        <w:contextualSpacing/>
        <w:jc w:val="center"/>
        <w:rPr>
          <w:rFonts w:ascii="Times New Roman" w:hAnsi="Times New Roman" w:cs="Times New Roman"/>
          <w:lang w:val="sr-Cyrl-CS"/>
        </w:rPr>
      </w:pPr>
    </w:p>
    <w:p w:rsidR="00E44FC9" w:rsidRPr="00985AD0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</w:t>
      </w:r>
      <w:r w:rsidRPr="00985AD0">
        <w:rPr>
          <w:rFonts w:ascii="Times New Roman" w:hAnsi="Times New Roman" w:cs="Times New Roman"/>
          <w:lang w:val="sr-Cyrl-CS"/>
        </w:rPr>
        <w:t xml:space="preserve"> ПРАВНИ ОСНОВ</w:t>
      </w: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Default="00041878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Cyrl-CS"/>
        </w:rPr>
        <w:t>Основ за доношење Одлуке</w:t>
      </w:r>
      <w:r>
        <w:rPr>
          <w:rFonts w:ascii="Times New Roman" w:hAnsi="Times New Roman" w:cs="Times New Roman"/>
          <w:lang w:val="sr-Cyrl-CS"/>
        </w:rPr>
        <w:t xml:space="preserve"> о укључивању у трезорски систем пословања Аграрног фонда Града Бијељина садржан је:</w:t>
      </w:r>
    </w:p>
    <w:p w:rsidR="00041878" w:rsidRDefault="001A375C" w:rsidP="00041878">
      <w:pPr>
        <w:contextualSpacing/>
        <w:jc w:val="both"/>
        <w:rPr>
          <w:rFonts w:ascii="Times New Roman" w:hAnsi="Times New Roman" w:cs="Times New Roman"/>
          <w:lang w:val="en-US"/>
        </w:rPr>
      </w:pPr>
      <w:proofErr w:type="gramStart"/>
      <w:r>
        <w:rPr>
          <w:rFonts w:ascii="Times New Roman" w:hAnsi="Times New Roman" w:cs="Times New Roman"/>
          <w:lang w:val="en-US"/>
        </w:rPr>
        <w:t>-</w:t>
      </w:r>
      <w:r w:rsidR="00041878">
        <w:rPr>
          <w:rFonts w:ascii="Times New Roman" w:hAnsi="Times New Roman" w:cs="Times New Roman"/>
          <w:lang w:val="sr-Cyrl-CS"/>
        </w:rPr>
        <w:t>у члану 2.</w:t>
      </w:r>
      <w:proofErr w:type="gramEnd"/>
      <w:r w:rsidR="00041878">
        <w:rPr>
          <w:rFonts w:ascii="Times New Roman" w:hAnsi="Times New Roman" w:cs="Times New Roman"/>
          <w:lang w:val="sr-Cyrl-CS"/>
        </w:rPr>
        <w:t xml:space="preserve"> став 1. тачка в) Закона о буџетском систему Републике Српске </w:t>
      </w:r>
      <w:r w:rsidR="00041878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41878">
        <w:rPr>
          <w:rFonts w:ascii="Times New Roman" w:hAnsi="Times New Roman" w:cs="Times New Roman"/>
          <w:lang w:val="sr-Cyrl-CS"/>
        </w:rPr>
        <w:t>121</w:t>
      </w:r>
      <w:r w:rsidR="00041878">
        <w:rPr>
          <w:rFonts w:ascii="Times New Roman" w:hAnsi="Times New Roman" w:cs="Times New Roman"/>
        </w:rPr>
        <w:t>/1</w:t>
      </w:r>
      <w:r w:rsidR="00041878">
        <w:rPr>
          <w:rFonts w:ascii="Times New Roman" w:hAnsi="Times New Roman" w:cs="Times New Roman"/>
          <w:lang w:val="sr-Cyrl-CS"/>
        </w:rPr>
        <w:t>2, 52/14, 103/15 и 15/16</w:t>
      </w:r>
      <w:r w:rsidR="00041878">
        <w:rPr>
          <w:rFonts w:ascii="Times New Roman" w:hAnsi="Times New Roman" w:cs="Times New Roman"/>
        </w:rPr>
        <w:t>)</w:t>
      </w:r>
      <w:r w:rsidR="00051896">
        <w:rPr>
          <w:rFonts w:ascii="Times New Roman" w:hAnsi="Times New Roman" w:cs="Times New Roman"/>
          <w:lang w:val="sr-Cyrl-CS"/>
        </w:rPr>
        <w:t xml:space="preserve">  и  члану 2. став 1. тачка л) Закона о трезору </w:t>
      </w:r>
      <w:r w:rsidR="00051896">
        <w:rPr>
          <w:rFonts w:ascii="Times New Roman" w:hAnsi="Times New Roman" w:cs="Times New Roman"/>
        </w:rPr>
        <w:t xml:space="preserve">(„Службени гласник Републике Српске“, број: </w:t>
      </w:r>
      <w:r w:rsidR="00051896">
        <w:rPr>
          <w:rFonts w:ascii="Times New Roman" w:hAnsi="Times New Roman" w:cs="Times New Roman"/>
          <w:lang w:val="sr-Cyrl-CS"/>
        </w:rPr>
        <w:t>28/13</w:t>
      </w:r>
      <w:r w:rsidR="00051896">
        <w:rPr>
          <w:rFonts w:ascii="Times New Roman" w:hAnsi="Times New Roman" w:cs="Times New Roman"/>
        </w:rPr>
        <w:t>)</w:t>
      </w:r>
      <w:r w:rsidR="00FE100E">
        <w:rPr>
          <w:rFonts w:ascii="Times New Roman" w:hAnsi="Times New Roman" w:cs="Times New Roman"/>
        </w:rPr>
        <w:t xml:space="preserve"> </w:t>
      </w:r>
      <w:r w:rsidR="00041878">
        <w:rPr>
          <w:rFonts w:ascii="Times New Roman" w:hAnsi="Times New Roman" w:cs="Times New Roman"/>
          <w:lang w:val="sr-Cyrl-CS"/>
        </w:rPr>
        <w:t xml:space="preserve">којим је </w:t>
      </w:r>
      <w:r w:rsidR="00051896">
        <w:rPr>
          <w:rFonts w:ascii="Times New Roman" w:hAnsi="Times New Roman" w:cs="Times New Roman"/>
          <w:lang w:val="sr-Cyrl-CS"/>
        </w:rPr>
        <w:t>дефинисано да су буџетски корисници органи, организације и други субјекти јавног сектора (осим јавних предузећа) који се финансирају из буџета Републике, општина, градова и фондова и који су под њиховом контролом у складу са законом.</w:t>
      </w:r>
    </w:p>
    <w:p w:rsidR="001A375C" w:rsidRPr="001A375C" w:rsidRDefault="001A375C" w:rsidP="00041878">
      <w:pPr>
        <w:contextualSpacing/>
        <w:jc w:val="both"/>
        <w:rPr>
          <w:rFonts w:ascii="Times New Roman" w:hAnsi="Times New Roman" w:cs="Times New Roman"/>
          <w:lang/>
        </w:rPr>
      </w:pPr>
      <w:proofErr w:type="gramStart"/>
      <w:r>
        <w:rPr>
          <w:rFonts w:ascii="Times New Roman" w:hAnsi="Times New Roman" w:cs="Times New Roman"/>
          <w:lang w:val="en-US"/>
        </w:rPr>
        <w:t xml:space="preserve">-у </w:t>
      </w:r>
      <w:proofErr w:type="spellStart"/>
      <w:r>
        <w:rPr>
          <w:rFonts w:ascii="Times New Roman" w:hAnsi="Times New Roman" w:cs="Times New Roman"/>
          <w:lang w:val="en-US"/>
        </w:rPr>
        <w:t>члану</w:t>
      </w:r>
      <w:proofErr w:type="spellEnd"/>
      <w:r>
        <w:rPr>
          <w:rFonts w:ascii="Times New Roman" w:hAnsi="Times New Roman" w:cs="Times New Roman"/>
          <w:lang w:val="en-US"/>
        </w:rPr>
        <w:t xml:space="preserve"> 6.</w:t>
      </w:r>
      <w:proofErr w:type="gramEnd"/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/>
        </w:rPr>
        <w:t>с</w:t>
      </w:r>
      <w:proofErr w:type="spellStart"/>
      <w:r>
        <w:rPr>
          <w:rFonts w:ascii="Times New Roman" w:hAnsi="Times New Roman" w:cs="Times New Roman"/>
          <w:lang w:val="en-US"/>
        </w:rPr>
        <w:t>тав</w:t>
      </w:r>
      <w:proofErr w:type="spellEnd"/>
      <w:r>
        <w:rPr>
          <w:rFonts w:ascii="Times New Roman" w:hAnsi="Times New Roman" w:cs="Times New Roman"/>
          <w:lang w:val="en-US"/>
        </w:rPr>
        <w:t xml:space="preserve"> </w:t>
      </w:r>
      <w:r>
        <w:rPr>
          <w:rFonts w:ascii="Times New Roman" w:hAnsi="Times New Roman" w:cs="Times New Roman"/>
          <w:lang/>
        </w:rPr>
        <w:t xml:space="preserve">(12) </w:t>
      </w:r>
      <w:r>
        <w:rPr>
          <w:rFonts w:ascii="Times New Roman" w:hAnsi="Times New Roman" w:cs="Times New Roman"/>
          <w:lang w:val="sr-Cyrl-CS"/>
        </w:rPr>
        <w:t xml:space="preserve">Закона о трезору </w:t>
      </w:r>
      <w:r>
        <w:rPr>
          <w:rFonts w:ascii="Times New Roman" w:hAnsi="Times New Roman" w:cs="Times New Roman"/>
        </w:rPr>
        <w:t xml:space="preserve">(„Службени гласник Републике Српске“, број: </w:t>
      </w:r>
      <w:r>
        <w:rPr>
          <w:rFonts w:ascii="Times New Roman" w:hAnsi="Times New Roman" w:cs="Times New Roman"/>
          <w:lang w:val="sr-Cyrl-CS"/>
        </w:rPr>
        <w:t>28/13</w:t>
      </w:r>
      <w:r>
        <w:rPr>
          <w:rFonts w:ascii="Times New Roman" w:hAnsi="Times New Roman" w:cs="Times New Roman"/>
        </w:rPr>
        <w:t xml:space="preserve">) </w:t>
      </w:r>
      <w:r>
        <w:rPr>
          <w:rFonts w:ascii="Times New Roman" w:hAnsi="Times New Roman" w:cs="Times New Roman"/>
          <w:lang w:val="sr-Cyrl-CS"/>
        </w:rPr>
        <w:t xml:space="preserve">којим је дефинисано да успостављањем система Јединственог </w:t>
      </w:r>
      <w:r w:rsidR="00EB4572">
        <w:rPr>
          <w:rFonts w:ascii="Times New Roman" w:hAnsi="Times New Roman" w:cs="Times New Roman"/>
          <w:lang w:val="sr-Cyrl-CS"/>
        </w:rPr>
        <w:t>рачуна трезора сви појединачни рачуни буџетских корисника се затварају, а њихова салда се уплаћују на рачуне у систему Јединственог рачуна трезора.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FE100E" w:rsidP="00FE100E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</w:t>
      </w:r>
      <w:r>
        <w:rPr>
          <w:rFonts w:ascii="Times New Roman" w:hAnsi="Times New Roman" w:cs="Times New Roman"/>
          <w:lang w:val="sr-Cyrl-CS"/>
        </w:rPr>
        <w:t xml:space="preserve"> РАЗЛОЗИ ЗА ДОНОШЕЊЕ ОДЛУКЕ</w:t>
      </w:r>
    </w:p>
    <w:p w:rsidR="00FE100E" w:rsidRDefault="00FE100E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Аграрни фонд Града Бијељина је основан 2008. године Одлуком Скупштине општине Бијељина, у оквиру активности на имплементацији Стратешког циља број 2 из „Стратегије развоја општине Бијељина до 2015. године“, који се односи на унапређење пољопривреде и развој села.</w:t>
      </w:r>
    </w:p>
    <w:p w:rsidR="00812B6B" w:rsidRDefault="00812B6B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Према оснивачком акту циљеви и задаци Аграрног фонда су организовање, развој и унапређење пољопривреде и руралног развоја, прикупљање, распоређивање и усмјеравање средстава, као и подстицање, помоћ и повезивање различитих облика производне сарадње између лица која се баве пољопривредом.</w:t>
      </w:r>
    </w:p>
    <w:p w:rsidR="006407FD" w:rsidRP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Фонд до сада није био регистрован као нижи буџетски корисник/потрошачка јединица трезора, већ се финансирао искључиво из трансферисаних средстава која су му дозначена путем ресорног Одјељења, Одјељења за пољопривреду.</w:t>
      </w:r>
    </w:p>
    <w:p w:rsidR="00FE100E" w:rsidRDefault="006407FD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С обзиром да се финансирање врши искључиво средствима која се сматрају јавним приходима</w:t>
      </w:r>
      <w:r w:rsidR="002162DF">
        <w:rPr>
          <w:rFonts w:ascii="Times New Roman" w:hAnsi="Times New Roman" w:cs="Times New Roman"/>
          <w:lang w:val="sr-Cyrl-CS"/>
        </w:rPr>
        <w:t xml:space="preserve">, Фонд је </w:t>
      </w:r>
      <w:r w:rsidR="00EC33B3">
        <w:rPr>
          <w:rFonts w:ascii="Times New Roman" w:hAnsi="Times New Roman" w:cs="Times New Roman"/>
          <w:lang w:val="sr-Cyrl-CS"/>
        </w:rPr>
        <w:t xml:space="preserve">потребно </w:t>
      </w:r>
      <w:r w:rsidR="002162DF">
        <w:rPr>
          <w:rFonts w:ascii="Times New Roman" w:hAnsi="Times New Roman" w:cs="Times New Roman"/>
          <w:lang w:val="sr-Cyrl-CS"/>
        </w:rPr>
        <w:t>регистровати као буџетског корисника</w:t>
      </w:r>
      <w:r w:rsidR="00E44FC9">
        <w:rPr>
          <w:rFonts w:ascii="Times New Roman" w:hAnsi="Times New Roman" w:cs="Times New Roman"/>
          <w:lang w:val="sr-Cyrl-CS"/>
        </w:rPr>
        <w:t>/потрошачку јединицу,</w:t>
      </w:r>
      <w:r w:rsidR="002162DF">
        <w:rPr>
          <w:rFonts w:ascii="Times New Roman" w:hAnsi="Times New Roman" w:cs="Times New Roman"/>
          <w:lang w:val="sr-Cyrl-CS"/>
        </w:rPr>
        <w:t xml:space="preserve"> односно </w:t>
      </w:r>
      <w:r w:rsidR="00EC33B3">
        <w:rPr>
          <w:rFonts w:ascii="Times New Roman" w:hAnsi="Times New Roman" w:cs="Times New Roman"/>
          <w:lang w:val="sr-Cyrl-CS"/>
        </w:rPr>
        <w:t xml:space="preserve"> извршити </w:t>
      </w:r>
      <w:r w:rsidR="002162DF">
        <w:rPr>
          <w:rFonts w:ascii="Times New Roman" w:hAnsi="Times New Roman" w:cs="Times New Roman"/>
          <w:lang w:val="sr-Cyrl-CS"/>
        </w:rPr>
        <w:t xml:space="preserve">његово укључивање у </w:t>
      </w:r>
      <w:r w:rsidR="00EC33B3">
        <w:rPr>
          <w:rFonts w:ascii="Times New Roman" w:hAnsi="Times New Roman" w:cs="Times New Roman"/>
          <w:lang w:val="sr-Cyrl-CS"/>
        </w:rPr>
        <w:t>трезорски систем пословања</w:t>
      </w:r>
      <w:r w:rsidR="00E44FC9">
        <w:rPr>
          <w:rFonts w:ascii="Times New Roman" w:hAnsi="Times New Roman" w:cs="Times New Roman"/>
          <w:lang w:val="sr-Cyrl-CS"/>
        </w:rPr>
        <w:t>.</w:t>
      </w:r>
      <w:r w:rsidR="00652005">
        <w:rPr>
          <w:rFonts w:ascii="Times New Roman" w:hAnsi="Times New Roman" w:cs="Times New Roman"/>
          <w:lang w:val="sr-Cyrl-CS"/>
        </w:rPr>
        <w:t xml:space="preserve"> </w:t>
      </w:r>
      <w:r w:rsidR="00E44FC9">
        <w:rPr>
          <w:rFonts w:ascii="Times New Roman" w:hAnsi="Times New Roman" w:cs="Times New Roman"/>
          <w:lang w:val="sr-Cyrl-CS"/>
        </w:rPr>
        <w:t>Овим укључивањем ће</w:t>
      </w:r>
      <w:r w:rsidR="00652005">
        <w:rPr>
          <w:rFonts w:ascii="Times New Roman" w:hAnsi="Times New Roman" w:cs="Times New Roman"/>
          <w:lang w:val="sr-Cyrl-CS"/>
        </w:rPr>
        <w:t xml:space="preserve"> обезбједити ефикасно, ефективно и транспарентно трошење јавних средстава.</w:t>
      </w:r>
    </w:p>
    <w:p w:rsidR="00E44FC9" w:rsidRDefault="00EB4572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У Извјештају о проведеној финансијској ревизији Града Бијељина за период 01.01-31.12.2020.године, Главне службе за ревизију јавног сектора Републике Српске, у дијелу који се односи на препоруке везане за усклађеност препоручује се градоначелнику да обезбиједи да се у </w:t>
      </w:r>
      <w:r>
        <w:rPr>
          <w:rFonts w:ascii="Times New Roman" w:hAnsi="Times New Roman" w:cs="Times New Roman"/>
          <w:lang w:val="sr-Cyrl-CS"/>
        </w:rPr>
        <w:lastRenderedPageBreak/>
        <w:t xml:space="preserve">систем трезорског пословања </w:t>
      </w:r>
      <w:r w:rsidR="00970560">
        <w:rPr>
          <w:rFonts w:ascii="Times New Roman" w:hAnsi="Times New Roman" w:cs="Times New Roman"/>
          <w:lang w:val="sr-Cyrl-CS"/>
        </w:rPr>
        <w:t>укључи буџетски корисник Аграрни фонд Града Бијељина у складу са чланом 6. став (12) Закона о трезору.</w:t>
      </w:r>
      <w:r>
        <w:rPr>
          <w:rFonts w:ascii="Times New Roman" w:hAnsi="Times New Roman" w:cs="Times New Roman"/>
          <w:lang w:val="sr-Cyrl-CS"/>
        </w:rPr>
        <w:t xml:space="preserve"> 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 w:rsidRPr="00985AD0">
        <w:rPr>
          <w:rFonts w:ascii="Times New Roman" w:hAnsi="Times New Roman" w:cs="Times New Roman"/>
          <w:lang w:val="sr-Latn-CS"/>
        </w:rPr>
        <w:t>III</w:t>
      </w:r>
      <w:r>
        <w:rPr>
          <w:rFonts w:ascii="Times New Roman" w:hAnsi="Times New Roman" w:cs="Times New Roman"/>
          <w:lang w:val="sr-Cyrl-CS"/>
        </w:rPr>
        <w:t xml:space="preserve"> ФИНАНСИЈСКА СРЕДСТВА</w:t>
      </w: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652005" w:rsidRDefault="00652005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 xml:space="preserve">Финансијска средства за реализацију ове Одлуке обезбједиће се приликом израде Одлуке о </w:t>
      </w:r>
      <w:r w:rsidR="00970560">
        <w:rPr>
          <w:rFonts w:ascii="Times New Roman" w:hAnsi="Times New Roman" w:cs="Times New Roman"/>
          <w:lang w:val="sr-Cyrl-CS"/>
        </w:rPr>
        <w:t xml:space="preserve">ребалансу </w:t>
      </w:r>
      <w:r>
        <w:rPr>
          <w:rFonts w:ascii="Times New Roman" w:hAnsi="Times New Roman" w:cs="Times New Roman"/>
          <w:lang w:val="sr-Cyrl-CS"/>
        </w:rPr>
        <w:t>буџету Града Бијељина за 2022. годину, и то на тај начин што ће се  умјесто планиранирања средстава на економском коду 488 100 у оквиру Одјељења за пољопривреду (као што је до сада рађено), финансијска средства планирати на самосталној потрошачкој јединици трезора Аграрни фонд, са самосталним кодом који ће накнадно одредити Министарство финансија РС.</w:t>
      </w: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Pr="00FE100E" w:rsidRDefault="00E44FC9" w:rsidP="00041878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ind w:left="4320" w:firstLine="720"/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>ОДЈЕЉЕЊЕ ЗА ФИНАНСИЈЕ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П.О. ГРАДОНАЧЕЛНИКА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</w:r>
      <w:r>
        <w:rPr>
          <w:rFonts w:ascii="Times New Roman" w:hAnsi="Times New Roman" w:cs="Times New Roman"/>
          <w:lang w:val="sr-Cyrl-CS"/>
        </w:rPr>
        <w:tab/>
        <w:t xml:space="preserve">        Гордана Петровић</w:t>
      </w:r>
    </w:p>
    <w:p w:rsidR="00E44FC9" w:rsidRDefault="00E44FC9" w:rsidP="00E44FC9">
      <w:pPr>
        <w:contextualSpacing/>
        <w:jc w:val="both"/>
        <w:rPr>
          <w:rFonts w:ascii="Times New Roman" w:hAnsi="Times New Roman" w:cs="Times New Roman"/>
          <w:lang w:val="sr-Cyrl-CS"/>
        </w:rPr>
      </w:pPr>
    </w:p>
    <w:p w:rsidR="00041878" w:rsidRPr="00041878" w:rsidRDefault="00041878" w:rsidP="00041878">
      <w:pPr>
        <w:rPr>
          <w:rFonts w:ascii="Times New Roman" w:hAnsi="Times New Roman" w:cs="Times New Roman"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 xml:space="preserve">Градоначелник Града Бијељина утврдио је </w:t>
      </w:r>
      <w:r w:rsidRPr="002D2921">
        <w:rPr>
          <w:rFonts w:ascii="Times New Roman" w:hAnsi="Times New Roman" w:cs="Times New Roman"/>
          <w:b/>
          <w:lang w:val="sr-Cyrl-CS"/>
        </w:rPr>
        <w:t>ПРИЈЕДЛОГ ОДЛУКЕ</w:t>
      </w:r>
      <w:r w:rsidRPr="002D2921">
        <w:rPr>
          <w:rFonts w:ascii="Times New Roman" w:hAnsi="Times New Roman" w:cs="Times New Roman"/>
          <w:b/>
          <w:lang w:val="en-US"/>
        </w:rPr>
        <w:t xml:space="preserve"> </w:t>
      </w:r>
      <w:r w:rsidRPr="002D2921">
        <w:rPr>
          <w:rFonts w:ascii="Times New Roman" w:hAnsi="Times New Roman" w:cs="Times New Roman"/>
          <w:b/>
          <w:lang w:val="sr-Cyrl-CS"/>
        </w:rPr>
        <w:t>О УКЉУЧИВАЊУ У ТРЕЗОРСКИ СИСТЕМ ПОСЛОВАЊА АГРАРНОГ ФОНДА ГРАДА БИЈЕЉИНА</w:t>
      </w:r>
      <w:r>
        <w:rPr>
          <w:rFonts w:ascii="Times New Roman" w:hAnsi="Times New Roman" w:cs="Times New Roman"/>
          <w:b/>
          <w:lang w:val="sr-Cyrl-CS"/>
        </w:rPr>
        <w:t>, те га просљеђује Скупштини Града на претрес и усвајање.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ГРАДОНАЧЕЛНИК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ГРАДА БИЈЕЉИНА</w:t>
      </w: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2D2921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</w:r>
      <w:r>
        <w:rPr>
          <w:rFonts w:ascii="Times New Roman" w:hAnsi="Times New Roman" w:cs="Times New Roman"/>
          <w:b/>
          <w:lang w:val="sr-Cyrl-CS"/>
        </w:rPr>
        <w:tab/>
        <w:t xml:space="preserve">       Љубиша Петровић</w:t>
      </w:r>
    </w:p>
    <w:p w:rsidR="002D2921" w:rsidRPr="00E80AA4" w:rsidRDefault="002D2921" w:rsidP="002D2921">
      <w:pPr>
        <w:contextualSpacing/>
        <w:jc w:val="both"/>
        <w:rPr>
          <w:rFonts w:ascii="Times New Roman" w:hAnsi="Times New Roman" w:cs="Times New Roman"/>
          <w:b/>
          <w:lang w:val="sr-Cyrl-CS"/>
        </w:rPr>
      </w:pPr>
    </w:p>
    <w:p w:rsidR="008C1521" w:rsidRDefault="008C1521" w:rsidP="002D2921">
      <w:pPr>
        <w:ind w:firstLine="708"/>
        <w:jc w:val="both"/>
        <w:rPr>
          <w:rFonts w:ascii="Times New Roman" w:hAnsi="Times New Roman" w:cs="Times New Roman"/>
          <w:lang w:val="sr-Cyrl-CS"/>
        </w:rPr>
      </w:pPr>
    </w:p>
    <w:p w:rsidR="008C1521" w:rsidRDefault="008C1521" w:rsidP="008C1521">
      <w:pPr>
        <w:ind w:firstLine="708"/>
        <w:jc w:val="center"/>
        <w:rPr>
          <w:rFonts w:ascii="Times New Roman" w:hAnsi="Times New Roman" w:cs="Times New Roman"/>
        </w:rPr>
      </w:pPr>
    </w:p>
    <w:p w:rsidR="00A05397" w:rsidRDefault="00A05397"/>
    <w:sectPr w:rsidR="00A05397" w:rsidSect="00A0539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characterSpacingControl w:val="doNotCompress"/>
  <w:compat/>
  <w:rsids>
    <w:rsidRoot w:val="008C1521"/>
    <w:rsid w:val="00041878"/>
    <w:rsid w:val="00051896"/>
    <w:rsid w:val="000A0A5E"/>
    <w:rsid w:val="001A375C"/>
    <w:rsid w:val="002162DF"/>
    <w:rsid w:val="002D2921"/>
    <w:rsid w:val="005B25AF"/>
    <w:rsid w:val="006407FD"/>
    <w:rsid w:val="00652005"/>
    <w:rsid w:val="0073624A"/>
    <w:rsid w:val="00812B6B"/>
    <w:rsid w:val="008C1521"/>
    <w:rsid w:val="00970560"/>
    <w:rsid w:val="009F0F5D"/>
    <w:rsid w:val="00A05397"/>
    <w:rsid w:val="00C87C4F"/>
    <w:rsid w:val="00CD1EA5"/>
    <w:rsid w:val="00CF712E"/>
    <w:rsid w:val="00D04153"/>
    <w:rsid w:val="00D233D2"/>
    <w:rsid w:val="00D459C0"/>
    <w:rsid w:val="00E44FC9"/>
    <w:rsid w:val="00EB4572"/>
    <w:rsid w:val="00EC33B3"/>
    <w:rsid w:val="00ED4C48"/>
    <w:rsid w:val="00FE10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1521"/>
    <w:rPr>
      <w:lang w:val="bs-Latn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3</Pages>
  <Words>740</Words>
  <Characters>4224</Characters>
  <Application>Microsoft Office Word</Application>
  <DocSecurity>0</DocSecurity>
  <Lines>35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amihajlovic</dc:creator>
  <cp:keywords/>
  <dc:description/>
  <cp:lastModifiedBy>amihajlovic</cp:lastModifiedBy>
  <cp:revision>8</cp:revision>
  <cp:lastPrinted>2021-10-14T07:18:00Z</cp:lastPrinted>
  <dcterms:created xsi:type="dcterms:W3CDTF">2021-10-13T11:16:00Z</dcterms:created>
  <dcterms:modified xsi:type="dcterms:W3CDTF">2022-02-04T11:13:00Z</dcterms:modified>
</cp:coreProperties>
</file>