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6852" w:rsidRDefault="00E76852" w:rsidP="00D70DCF">
      <w:pPr>
        <w:pStyle w:val="p0"/>
        <w:ind w:firstLine="720"/>
        <w:jc w:val="both"/>
        <w:rPr>
          <w:lang w:val="sr-Cyrl-CS"/>
        </w:rPr>
      </w:pPr>
    </w:p>
    <w:p w:rsidR="003463D6" w:rsidRDefault="00813324" w:rsidP="00D70DCF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>На основу члана 39. став (2) тачка 6)</w:t>
      </w:r>
      <w:r w:rsidR="003463D6">
        <w:rPr>
          <w:lang w:val="sr-Cyrl-CS"/>
        </w:rPr>
        <w:t xml:space="preserve"> Закона о локалној самоуправи </w:t>
      </w:r>
      <w:r w:rsidR="003463D6">
        <w:rPr>
          <w:color w:val="231F20"/>
        </w:rPr>
        <w:t>(,,С</w:t>
      </w:r>
      <w:r w:rsidR="003463D6">
        <w:rPr>
          <w:color w:val="231F20"/>
          <w:lang w:val="sr-Cyrl-BA"/>
        </w:rPr>
        <w:t>лужбени гласник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Републике Српске“, број</w:t>
      </w:r>
      <w:r w:rsidR="008D61D1">
        <w:rPr>
          <w:color w:val="231F20"/>
          <w:lang w:val="sr-Cyrl-CS"/>
        </w:rPr>
        <w:t>:</w:t>
      </w:r>
      <w:r w:rsidR="00BF638E">
        <w:rPr>
          <w:color w:val="231F20"/>
          <w:lang w:val="sr-Cyrl-CS"/>
        </w:rPr>
        <w:t xml:space="preserve"> 97/16, </w:t>
      </w:r>
      <w:r w:rsidR="003463D6">
        <w:rPr>
          <w:color w:val="231F20"/>
          <w:lang w:val="sr-Cyrl-CS"/>
        </w:rPr>
        <w:t>36/19</w:t>
      </w:r>
      <w:r w:rsidR="00BF638E">
        <w:rPr>
          <w:color w:val="231F20"/>
          <w:lang w:val="sr-Cyrl-CS"/>
        </w:rPr>
        <w:t xml:space="preserve"> и 61/21</w:t>
      </w:r>
      <w:r w:rsidR="003463D6" w:rsidRPr="003D7868">
        <w:rPr>
          <w:color w:val="231F20"/>
        </w:rPr>
        <w:t>)</w:t>
      </w:r>
      <w:r w:rsidR="003463D6">
        <w:rPr>
          <w:color w:val="231F20"/>
          <w:lang w:val="sr-Cyrl-CS"/>
        </w:rPr>
        <w:t>, члана</w:t>
      </w:r>
      <w:r w:rsidR="003463D6">
        <w:rPr>
          <w:bCs/>
          <w:lang w:val="sr-Cyrl-CS"/>
        </w:rPr>
        <w:t xml:space="preserve"> 38. став 2. Закона о </w:t>
      </w:r>
      <w:r w:rsidR="003463D6">
        <w:t>у</w:t>
      </w:r>
      <w:r w:rsidR="003463D6">
        <w:rPr>
          <w:lang w:val="sr-Cyrl-BA"/>
        </w:rPr>
        <w:t>ређењу простора и грађењу</w:t>
      </w:r>
      <w:r w:rsidR="003463D6">
        <w:rPr>
          <w:lang w:val="sr-Latn-BA"/>
        </w:rPr>
        <w:t xml:space="preserve"> („</w:t>
      </w:r>
      <w:r w:rsidR="003463D6">
        <w:t>С</w:t>
      </w:r>
      <w:r w:rsidR="003463D6">
        <w:rPr>
          <w:lang w:val="sr-Cyrl-BA"/>
        </w:rPr>
        <w:t>лужбени гласник Републике Српске</w:t>
      </w:r>
      <w:r w:rsidR="003463D6">
        <w:rPr>
          <w:lang w:val="sr-Latn-BA"/>
        </w:rPr>
        <w:t>“,</w:t>
      </w:r>
      <w:r w:rsidR="003463D6">
        <w:t xml:space="preserve"> б</w:t>
      </w:r>
      <w:r w:rsidR="003463D6">
        <w:rPr>
          <w:lang w:val="sr-Cyrl-BA"/>
        </w:rPr>
        <w:t>рој</w:t>
      </w:r>
      <w:r w:rsidR="00D70DCF">
        <w:rPr>
          <w:lang w:val="sr-Cyrl-BA"/>
        </w:rPr>
        <w:t>:</w:t>
      </w:r>
      <w:r w:rsidR="003463D6">
        <w:t xml:space="preserve"> 40/13</w:t>
      </w:r>
      <w:r w:rsidR="003463D6">
        <w:rPr>
          <w:lang w:val="sr-Cyrl-CS"/>
        </w:rPr>
        <w:t xml:space="preserve">, </w:t>
      </w:r>
      <w:r w:rsidR="003463D6">
        <w:rPr>
          <w:lang w:val="sr-Latn-BA"/>
        </w:rPr>
        <w:t>106/15</w:t>
      </w:r>
      <w:r w:rsidR="003463D6">
        <w:rPr>
          <w:lang w:val="sr-Cyrl-CS"/>
        </w:rPr>
        <w:t>, 3/16 и 84/19</w:t>
      </w:r>
      <w:r w:rsidR="003463D6">
        <w:rPr>
          <w:lang w:val="sr-Latn-BA"/>
        </w:rPr>
        <w:t>)</w:t>
      </w:r>
      <w:r w:rsidR="003463D6">
        <w:rPr>
          <w:bCs/>
          <w:lang w:val="sr-Cyrl-CS"/>
        </w:rPr>
        <w:t xml:space="preserve"> </w:t>
      </w:r>
      <w:r w:rsidR="003463D6">
        <w:rPr>
          <w:lang w:val="sr-Cyrl-CS"/>
        </w:rPr>
        <w:t xml:space="preserve">и члана </w:t>
      </w:r>
      <w:r w:rsidR="003463D6" w:rsidRPr="003D7868">
        <w:rPr>
          <w:color w:val="231F20"/>
        </w:rPr>
        <w:t>3</w:t>
      </w:r>
      <w:r w:rsidR="003463D6">
        <w:rPr>
          <w:color w:val="231F20"/>
          <w:lang w:val="sr-Cyrl-CS"/>
        </w:rPr>
        <w:t>9.</w:t>
      </w:r>
      <w:r w:rsidR="003463D6" w:rsidRPr="003D7868">
        <w:rPr>
          <w:color w:val="231F20"/>
        </w:rPr>
        <w:t xml:space="preserve"> </w:t>
      </w:r>
      <w:r w:rsidR="00D70DCF">
        <w:rPr>
          <w:color w:val="231F20"/>
          <w:lang w:val="sr-Cyrl-CS"/>
        </w:rPr>
        <w:t>став (2) тачка 6)</w:t>
      </w:r>
      <w:r w:rsidR="003463D6">
        <w:rPr>
          <w:color w:val="231F20"/>
          <w:lang w:val="sr-Cyrl-CS"/>
        </w:rPr>
        <w:t xml:space="preserve"> </w:t>
      </w:r>
      <w:r w:rsidR="003463D6">
        <w:rPr>
          <w:color w:val="231F20"/>
        </w:rPr>
        <w:t>С</w:t>
      </w:r>
      <w:r w:rsidR="003463D6">
        <w:rPr>
          <w:color w:val="231F20"/>
          <w:lang w:val="sr-Cyrl-BA"/>
        </w:rPr>
        <w:t>татута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Г</w:t>
      </w:r>
      <w:r w:rsidR="003463D6" w:rsidRPr="003D7868">
        <w:rPr>
          <w:color w:val="231F20"/>
          <w:lang w:val="sr-Cyrl-CS"/>
        </w:rPr>
        <w:t xml:space="preserve">рада Бијељина </w:t>
      </w:r>
      <w:r w:rsidR="003463D6">
        <w:rPr>
          <w:color w:val="231F20"/>
        </w:rPr>
        <w:t>(,,С</w:t>
      </w:r>
      <w:r w:rsidR="003463D6">
        <w:rPr>
          <w:color w:val="231F20"/>
          <w:lang w:val="sr-Cyrl-BA"/>
        </w:rPr>
        <w:t>лужбени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гласник Г</w:t>
      </w:r>
      <w:r w:rsidR="003463D6" w:rsidRPr="003D7868">
        <w:rPr>
          <w:color w:val="231F20"/>
          <w:lang w:val="sr-Cyrl-CS"/>
        </w:rPr>
        <w:t xml:space="preserve">рада </w:t>
      </w:r>
      <w:r w:rsidR="003463D6">
        <w:rPr>
          <w:color w:val="231F20"/>
        </w:rPr>
        <w:t>Б</w:t>
      </w:r>
      <w:r w:rsidR="003463D6">
        <w:rPr>
          <w:color w:val="231F20"/>
          <w:lang w:val="sr-Cyrl-BA"/>
        </w:rPr>
        <w:t>ијељина</w:t>
      </w:r>
      <w:r w:rsidR="003463D6" w:rsidRPr="003D7868">
        <w:rPr>
          <w:color w:val="231F20"/>
          <w:lang w:val="sr-Cyrl-CS"/>
        </w:rPr>
        <w:t>“</w:t>
      </w:r>
      <w:r w:rsidR="003463D6">
        <w:rPr>
          <w:color w:val="231F20"/>
        </w:rPr>
        <w:t>, б</w:t>
      </w:r>
      <w:r w:rsidR="003463D6">
        <w:rPr>
          <w:color w:val="231F20"/>
          <w:lang w:val="sr-Cyrl-BA"/>
        </w:rPr>
        <w:t>рој</w:t>
      </w:r>
      <w:r w:rsidR="00D70DCF">
        <w:rPr>
          <w:color w:val="231F20"/>
          <w:lang w:val="sr-Cyrl-BA"/>
        </w:rPr>
        <w:t>:</w:t>
      </w:r>
      <w:r w:rsidR="003463D6">
        <w:rPr>
          <w:color w:val="231F20"/>
          <w:lang w:val="sr-Cyrl-BA"/>
        </w:rPr>
        <w:t xml:space="preserve"> </w:t>
      </w:r>
      <w:r w:rsidR="003463D6">
        <w:rPr>
          <w:color w:val="231F20"/>
          <w:lang w:val="sr-Cyrl-CS"/>
        </w:rPr>
        <w:t>9/17</w:t>
      </w:r>
      <w:r w:rsidR="003463D6" w:rsidRPr="003D7868">
        <w:rPr>
          <w:color w:val="231F20"/>
        </w:rPr>
        <w:t>)</w:t>
      </w:r>
      <w:r w:rsidR="003463D6">
        <w:rPr>
          <w:color w:val="231F20"/>
          <w:lang w:val="sr-Cyrl-CS"/>
        </w:rPr>
        <w:t>, Скупшти</w:t>
      </w:r>
      <w:r w:rsidR="00D70DCF">
        <w:rPr>
          <w:color w:val="231F20"/>
          <w:lang w:val="sr-Cyrl-CS"/>
        </w:rPr>
        <w:t>на града Бијељина на својој 12. сједници одржаној</w:t>
      </w:r>
      <w:r w:rsidR="00E76852">
        <w:rPr>
          <w:color w:val="231F20"/>
          <w:lang w:val="sr-Cyrl-CS"/>
        </w:rPr>
        <w:t xml:space="preserve"> дана 14. априла </w:t>
      </w:r>
      <w:r w:rsidR="00D70DCF">
        <w:rPr>
          <w:color w:val="231F20"/>
          <w:lang w:val="sr-Cyrl-CS"/>
        </w:rPr>
        <w:t xml:space="preserve">2022. године, </w:t>
      </w:r>
      <w:r w:rsidR="003463D6">
        <w:rPr>
          <w:color w:val="231F20"/>
          <w:lang w:val="sr-Cyrl-CS"/>
        </w:rPr>
        <w:t>донијела је</w:t>
      </w:r>
    </w:p>
    <w:p w:rsidR="00A031ED" w:rsidRDefault="00A031ED" w:rsidP="00D70DCF">
      <w:pPr>
        <w:pStyle w:val="p0"/>
        <w:ind w:firstLine="720"/>
        <w:jc w:val="both"/>
        <w:rPr>
          <w:color w:val="231F20"/>
          <w:lang w:val="sr-Cyrl-CS"/>
        </w:rPr>
      </w:pP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3463D6" w:rsidRPr="00020ED4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A031ED" w:rsidRDefault="003463D6" w:rsidP="00A031ED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</w:t>
      </w:r>
      <w:r w:rsidR="00A031ED">
        <w:rPr>
          <w:b/>
          <w:color w:val="231F20"/>
          <w:lang w:val="sr-Cyrl-CS"/>
        </w:rPr>
        <w:t xml:space="preserve"> </w:t>
      </w:r>
      <w:r w:rsidR="00212B29">
        <w:rPr>
          <w:b/>
          <w:color w:val="231F20"/>
          <w:lang w:val="sr-Cyrl-CS"/>
        </w:rPr>
        <w:t>„ДАШНИЦА 1</w:t>
      </w:r>
      <w:r>
        <w:rPr>
          <w:b/>
          <w:color w:val="231F20"/>
          <w:lang w:val="sr-Cyrl-CS"/>
        </w:rPr>
        <w:t xml:space="preserve">“ </w:t>
      </w:r>
    </w:p>
    <w:p w:rsidR="003463D6" w:rsidRDefault="003463D6" w:rsidP="00A031ED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У БИЈЕЉИНИ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A031ED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A031ED" w:rsidRPr="00676980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ind w:firstLine="720"/>
        <w:jc w:val="both"/>
      </w:pPr>
      <w:r>
        <w:rPr>
          <w:lang w:val="sr-Cyrl-BA"/>
        </w:rPr>
        <w:t>Усвај</w:t>
      </w:r>
      <w:r w:rsidR="00212B29">
        <w:rPr>
          <w:lang w:val="sr-Cyrl-BA"/>
        </w:rPr>
        <w:t>а се Регул</w:t>
      </w:r>
      <w:r w:rsidR="00B24935">
        <w:rPr>
          <w:lang w:val="sr-Cyrl-BA"/>
        </w:rPr>
        <w:t>а</w:t>
      </w:r>
      <w:r w:rsidR="00212B29">
        <w:rPr>
          <w:lang w:val="sr-Cyrl-BA"/>
        </w:rPr>
        <w:t>циони план „Дашница 1</w:t>
      </w:r>
      <w:r>
        <w:rPr>
          <w:lang w:val="sr-Cyrl-BA"/>
        </w:rPr>
        <w:t>“ у Бијељини</w:t>
      </w:r>
      <w:r>
        <w:t>.</w:t>
      </w:r>
    </w:p>
    <w:p w:rsidR="003463D6" w:rsidRDefault="003463D6" w:rsidP="003463D6">
      <w:pPr>
        <w:pStyle w:val="p0"/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A031ED" w:rsidRPr="00676980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Pr="00A575F7" w:rsidRDefault="00212B29" w:rsidP="003463D6">
      <w:pPr>
        <w:pStyle w:val="p0"/>
        <w:ind w:firstLine="720"/>
        <w:jc w:val="both"/>
      </w:pPr>
      <w:r>
        <w:rPr>
          <w:lang w:val="sr-Cyrl-BA"/>
        </w:rPr>
        <w:t>Регулациони план „Дашница 1</w:t>
      </w:r>
      <w:r w:rsidR="003463D6">
        <w:rPr>
          <w:lang w:val="sr-Cyrl-BA"/>
        </w:rPr>
        <w:t>“ у Бијељини</w:t>
      </w:r>
      <w:r w:rsidR="003463D6">
        <w:t xml:space="preserve"> с</w:t>
      </w:r>
      <w:r w:rsidR="003463D6">
        <w:rPr>
          <w:lang w:val="sr-Cyrl-BA"/>
        </w:rPr>
        <w:t>адржи текстуални и графички дио</w:t>
      </w:r>
      <w:r w:rsidR="003463D6">
        <w:t>.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="00E76852">
        <w:rPr>
          <w:lang w:val="sr-Cyrl-CS"/>
        </w:rPr>
        <w:t>П</w:t>
      </w:r>
      <w:r w:rsidRPr="00205114">
        <w:t>лана састоји се од сљедећих поглавља: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 w:rsidR="00212B29">
        <w:rPr>
          <w:lang w:val="sr-Cyrl-BA"/>
        </w:rPr>
        <w:t>з Регулационог плана „Дашница 1</w:t>
      </w:r>
      <w:r w:rsidRPr="007A35AC">
        <w:rPr>
          <w:lang w:val="sr-Cyrl-BA"/>
        </w:rPr>
        <w:t xml:space="preserve">“ у Бијељини („Службени гласник </w:t>
      </w:r>
      <w:r w:rsidR="00212B29">
        <w:rPr>
          <w:lang w:val="sr-Cyrl-BA"/>
        </w:rPr>
        <w:t>Општине Бијељина“, број 12/10</w:t>
      </w:r>
      <w:r w:rsidRPr="007A35AC">
        <w:rPr>
          <w:lang w:val="sr-Cyrl-BA"/>
        </w:rPr>
        <w:t>)-план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парцелације,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регулационих и грађевинских линија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хидротехничке инфрструктуре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електроенергетске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телекомуникационе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топлификације и гасификације</w:t>
      </w:r>
    </w:p>
    <w:p w:rsidR="003463D6" w:rsidRDefault="003463D6" w:rsidP="003463D6">
      <w:pPr>
        <w:pStyle w:val="p0"/>
        <w:ind w:left="720"/>
        <w:jc w:val="both"/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A031ED" w:rsidRPr="00676980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ind w:firstLine="708"/>
        <w:jc w:val="both"/>
        <w:rPr>
          <w:lang w:val="sr-Cyrl-CS"/>
        </w:rPr>
      </w:pPr>
      <w:r>
        <w:rPr>
          <w:lang w:val="sr-Cyrl-CS"/>
        </w:rPr>
        <w:t>Носила</w:t>
      </w:r>
      <w:r w:rsidR="00212B29">
        <w:rPr>
          <w:lang w:val="sr-Cyrl-CS"/>
        </w:rPr>
        <w:t>ц израде Регулационог плана „Дашница 1</w:t>
      </w:r>
      <w:r>
        <w:rPr>
          <w:lang w:val="sr-Cyrl-CS"/>
        </w:rPr>
        <w:t>“ у Бијељини је било</w:t>
      </w:r>
      <w:r w:rsidRPr="009020F6">
        <w:rPr>
          <w:lang w:val="sr-Cyrl-CS"/>
        </w:rPr>
        <w:t xml:space="preserve"> </w:t>
      </w:r>
      <w:r w:rsidR="00E76852">
        <w:rPr>
          <w:lang w:val="sr-Cyrl-CS"/>
        </w:rPr>
        <w:t>ЈП</w:t>
      </w:r>
      <w:r>
        <w:rPr>
          <w:lang w:val="sr-Cyrl-CS"/>
        </w:rPr>
        <w:t xml:space="preserve"> „Дирекција за изградњу и развој града“ Д.О.О. Бијељина и исти су план израдили у марту 2022. године.</w:t>
      </w:r>
    </w:p>
    <w:p w:rsidR="00A031ED" w:rsidRDefault="00A031ED" w:rsidP="003463D6">
      <w:pPr>
        <w:ind w:firstLine="708"/>
        <w:jc w:val="both"/>
        <w:rPr>
          <w:lang w:val="sr-Cyrl-CS"/>
        </w:rPr>
      </w:pP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E76852" w:rsidRDefault="00E76852" w:rsidP="00E76852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2.</w:t>
      </w:r>
    </w:p>
    <w:p w:rsidR="00E76852" w:rsidRDefault="00E76852" w:rsidP="00E76852">
      <w:pPr>
        <w:pStyle w:val="p0"/>
        <w:jc w:val="center"/>
        <w:rPr>
          <w:color w:val="231F20"/>
          <w:lang w:val="sr-Cyrl-CS"/>
        </w:rPr>
      </w:pPr>
    </w:p>
    <w:p w:rsidR="00E76852" w:rsidRDefault="00E76852" w:rsidP="00E76852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A031ED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A031ED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A031ED" w:rsidRDefault="00A031ED" w:rsidP="003463D6">
      <w:pPr>
        <w:pStyle w:val="p0"/>
        <w:jc w:val="center"/>
        <w:rPr>
          <w:color w:val="231F20"/>
          <w:lang w:val="sr-Cyrl-CS"/>
        </w:rPr>
      </w:pPr>
    </w:p>
    <w:p w:rsidR="003463D6" w:rsidRPr="006742EC" w:rsidRDefault="00A031ED" w:rsidP="003463D6">
      <w:pPr>
        <w:ind w:firstLine="708"/>
        <w:jc w:val="both"/>
        <w:rPr>
          <w:lang w:val="sr-Cyrl-BA"/>
        </w:rPr>
      </w:pPr>
      <w:r>
        <w:rPr>
          <w:lang w:val="sr-Cyrl-BA"/>
        </w:rPr>
        <w:t>Ова О</w:t>
      </w:r>
      <w:r w:rsidR="003463D6">
        <w:rPr>
          <w:lang w:val="sr-Cyrl-BA"/>
        </w:rPr>
        <w:t xml:space="preserve">длука ступа на снагу осмог дана од дана објављивања у </w:t>
      </w:r>
      <w:r>
        <w:rPr>
          <w:lang w:val="sr-Cyrl-BA"/>
        </w:rPr>
        <w:t>„</w:t>
      </w:r>
      <w:r w:rsidR="003463D6">
        <w:rPr>
          <w:lang w:val="sr-Cyrl-BA"/>
        </w:rPr>
        <w:t>Службеном гласнику Града Бијељина</w:t>
      </w:r>
      <w:r>
        <w:rPr>
          <w:lang w:val="sr-Cyrl-BA"/>
        </w:rPr>
        <w:t>“</w:t>
      </w:r>
      <w:r w:rsidR="003463D6">
        <w:t>.</w:t>
      </w:r>
    </w:p>
    <w:p w:rsidR="003463D6" w:rsidRDefault="003463D6" w:rsidP="003463D6">
      <w:pPr>
        <w:pStyle w:val="p0"/>
        <w:rPr>
          <w:lang w:val="sr-Cyrl-CS"/>
        </w:rPr>
      </w:pPr>
    </w:p>
    <w:p w:rsidR="00A031ED" w:rsidRDefault="00A031ED" w:rsidP="003463D6">
      <w:pPr>
        <w:pStyle w:val="p0"/>
        <w:rPr>
          <w:lang w:val="sr-Cyrl-CS"/>
        </w:rPr>
      </w:pPr>
    </w:p>
    <w:p w:rsidR="003463D6" w:rsidRDefault="003463D6" w:rsidP="003463D6">
      <w:pPr>
        <w:pStyle w:val="p0"/>
        <w:rPr>
          <w:lang w:val="sr-Cyrl-CS"/>
        </w:rPr>
      </w:pPr>
    </w:p>
    <w:p w:rsidR="00A031ED" w:rsidRDefault="00A031ED" w:rsidP="00A031ED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A031ED" w:rsidRDefault="00A031ED" w:rsidP="00A031ED">
      <w:pPr>
        <w:jc w:val="both"/>
        <w:rPr>
          <w:lang w:val="sr-Cyrl-CS"/>
        </w:rPr>
      </w:pPr>
    </w:p>
    <w:p w:rsidR="00A031ED" w:rsidRDefault="00A031ED" w:rsidP="00A031ED">
      <w:pPr>
        <w:jc w:val="both"/>
        <w:rPr>
          <w:lang w:val="sr-Cyrl-CS"/>
        </w:rPr>
      </w:pPr>
    </w:p>
    <w:p w:rsidR="00B24935" w:rsidRPr="00B24935" w:rsidRDefault="00B24935" w:rsidP="00A031ED">
      <w:pPr>
        <w:jc w:val="both"/>
        <w:rPr>
          <w:lang w:val="sr-Cyrl-CS"/>
        </w:rPr>
      </w:pPr>
    </w:p>
    <w:p w:rsidR="00A031ED" w:rsidRDefault="00A031ED" w:rsidP="00A031ED">
      <w:pPr>
        <w:jc w:val="both"/>
        <w:rPr>
          <w:lang w:val="sr-Cyrl-CS"/>
        </w:rPr>
      </w:pPr>
    </w:p>
    <w:tbl>
      <w:tblPr>
        <w:tblW w:w="9747" w:type="dxa"/>
        <w:tblLook w:val="04A0"/>
      </w:tblPr>
      <w:tblGrid>
        <w:gridCol w:w="3794"/>
        <w:gridCol w:w="1727"/>
        <w:gridCol w:w="4226"/>
      </w:tblGrid>
      <w:tr w:rsidR="00A031ED" w:rsidTr="008D61D1">
        <w:tc>
          <w:tcPr>
            <w:tcW w:w="3794" w:type="dxa"/>
            <w:hideMark/>
          </w:tcPr>
          <w:p w:rsidR="00A031ED" w:rsidRDefault="00A031ED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01-022-/22</w:t>
            </w:r>
          </w:p>
        </w:tc>
        <w:tc>
          <w:tcPr>
            <w:tcW w:w="1727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A031ED" w:rsidRDefault="00A031ED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A031ED" w:rsidTr="008D61D1">
        <w:tc>
          <w:tcPr>
            <w:tcW w:w="3794" w:type="dxa"/>
            <w:hideMark/>
          </w:tcPr>
          <w:p w:rsidR="00A031ED" w:rsidRDefault="00A031E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A031ED" w:rsidRDefault="00A031ED" w:rsidP="00A031ED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A031ED" w:rsidTr="008D61D1">
        <w:tc>
          <w:tcPr>
            <w:tcW w:w="3794" w:type="dxa"/>
            <w:hideMark/>
          </w:tcPr>
          <w:p w:rsidR="00A031ED" w:rsidRDefault="00A031ED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E76852">
              <w:rPr>
                <w:lang w:val="sr-Cyrl-CS"/>
              </w:rPr>
              <w:t xml:space="preserve">14. април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</w:tcPr>
          <w:p w:rsidR="00A031ED" w:rsidRDefault="00A031ED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A031ED" w:rsidTr="008D61D1">
        <w:tc>
          <w:tcPr>
            <w:tcW w:w="3794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A031ED" w:rsidRDefault="00A031ED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A031ED" w:rsidTr="008D61D1">
        <w:tc>
          <w:tcPr>
            <w:tcW w:w="3794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A031ED" w:rsidRDefault="00A031ED">
            <w:pPr>
              <w:jc w:val="both"/>
              <w:rPr>
                <w:rFonts w:eastAsia="Calibri"/>
              </w:rPr>
            </w:pPr>
          </w:p>
        </w:tc>
        <w:tc>
          <w:tcPr>
            <w:tcW w:w="4226" w:type="dxa"/>
            <w:hideMark/>
          </w:tcPr>
          <w:p w:rsidR="00A031ED" w:rsidRDefault="00A031ED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A031ED" w:rsidRDefault="00A031ED" w:rsidP="00A031ED">
      <w:pPr>
        <w:jc w:val="both"/>
        <w:rPr>
          <w:rFonts w:eastAsia="Calibri"/>
        </w:rPr>
      </w:pPr>
    </w:p>
    <w:p w:rsidR="00A031ED" w:rsidRDefault="00A031ED" w:rsidP="00A031ED">
      <w:pPr>
        <w:rPr>
          <w:b/>
          <w:lang w:val="sr-Cyrl-BA"/>
        </w:rPr>
      </w:pPr>
    </w:p>
    <w:p w:rsidR="00D9383B" w:rsidRPr="00A317AA" w:rsidRDefault="00D9383B" w:rsidP="00D9383B">
      <w:pPr>
        <w:jc w:val="center"/>
      </w:pPr>
    </w:p>
    <w:sectPr w:rsidR="00D9383B" w:rsidRPr="00A317AA" w:rsidSect="00D70DCF">
      <w:footerReference w:type="default" r:id="rId8"/>
      <w:pgSz w:w="11906" w:h="16838"/>
      <w:pgMar w:top="709" w:right="991" w:bottom="426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61E7" w:rsidRDefault="007E61E7" w:rsidP="008C5FDF">
      <w:r>
        <w:separator/>
      </w:r>
    </w:p>
  </w:endnote>
  <w:endnote w:type="continuationSeparator" w:id="0">
    <w:p w:rsidR="007E61E7" w:rsidRDefault="007E61E7" w:rsidP="008C5F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A53" w:rsidRDefault="00A23A5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61E7" w:rsidRDefault="007E61E7" w:rsidP="008C5FDF">
      <w:r>
        <w:separator/>
      </w:r>
    </w:p>
  </w:footnote>
  <w:footnote w:type="continuationSeparator" w:id="0">
    <w:p w:rsidR="007E61E7" w:rsidRDefault="007E61E7" w:rsidP="008C5F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D6"/>
    <w:rsid w:val="0001654C"/>
    <w:rsid w:val="000E2963"/>
    <w:rsid w:val="00212B29"/>
    <w:rsid w:val="002330FF"/>
    <w:rsid w:val="00301C77"/>
    <w:rsid w:val="003463D6"/>
    <w:rsid w:val="003C1511"/>
    <w:rsid w:val="003D7534"/>
    <w:rsid w:val="004E2D1C"/>
    <w:rsid w:val="0059793A"/>
    <w:rsid w:val="005C747F"/>
    <w:rsid w:val="007E61E7"/>
    <w:rsid w:val="00813324"/>
    <w:rsid w:val="00825D25"/>
    <w:rsid w:val="00873243"/>
    <w:rsid w:val="00885420"/>
    <w:rsid w:val="008C5FDF"/>
    <w:rsid w:val="008D61D1"/>
    <w:rsid w:val="00906780"/>
    <w:rsid w:val="00A031ED"/>
    <w:rsid w:val="00A23A53"/>
    <w:rsid w:val="00B24935"/>
    <w:rsid w:val="00B7689D"/>
    <w:rsid w:val="00BF638E"/>
    <w:rsid w:val="00BF7460"/>
    <w:rsid w:val="00C3337F"/>
    <w:rsid w:val="00CB4EDE"/>
    <w:rsid w:val="00CE31CA"/>
    <w:rsid w:val="00D35148"/>
    <w:rsid w:val="00D42986"/>
    <w:rsid w:val="00D70DCF"/>
    <w:rsid w:val="00D9383B"/>
    <w:rsid w:val="00E072E1"/>
    <w:rsid w:val="00E5219E"/>
    <w:rsid w:val="00E76852"/>
    <w:rsid w:val="00EF450D"/>
    <w:rsid w:val="00FE0E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463D6"/>
  </w:style>
  <w:style w:type="paragraph" w:styleId="Footer">
    <w:name w:val="footer"/>
    <w:basedOn w:val="Normal"/>
    <w:link w:val="FooterChar"/>
    <w:uiPriority w:val="99"/>
    <w:unhideWhenUsed/>
    <w:rsid w:val="003463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3D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9383B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095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A32843-0195-4057-A66C-331C82A012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350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17</cp:revision>
  <cp:lastPrinted>2022-03-15T11:36:00Z</cp:lastPrinted>
  <dcterms:created xsi:type="dcterms:W3CDTF">2022-03-15T09:32:00Z</dcterms:created>
  <dcterms:modified xsi:type="dcterms:W3CDTF">2022-04-08T08:47:00Z</dcterms:modified>
</cp:coreProperties>
</file>