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8F" w:rsidRPr="0000329C" w:rsidRDefault="000F2C30" w:rsidP="005F173A">
      <w:pPr>
        <w:jc w:val="both"/>
        <w:rPr>
          <w:lang w:val="sr-Cyrl-BA"/>
        </w:rPr>
      </w:pPr>
      <w:r w:rsidRPr="0000329C">
        <w:rPr>
          <w:lang w:val="sr-Cyrl-BA" w:eastAsia="sr-Latn-BA"/>
        </w:rPr>
        <w:drawing>
          <wp:inline distT="0" distB="0" distL="0" distR="0">
            <wp:extent cx="6510020" cy="1460500"/>
            <wp:effectExtent l="0" t="0" r="0" b="0"/>
            <wp:docPr id="10" name="Picture 10" descr="Memorandum JP EKO-DEP d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emorandum JP EKO-DEP do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02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F8F" w:rsidRPr="0000329C" w:rsidRDefault="000C0095" w:rsidP="005F173A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Број</w:t>
      </w:r>
      <w:r w:rsidR="00635713" w:rsidRPr="0000329C">
        <w:rPr>
          <w:b/>
          <w:lang w:val="sr-Cyrl-BA"/>
        </w:rPr>
        <w:t>: 01-</w:t>
      </w:r>
      <w:r w:rsidR="007F6709" w:rsidRPr="0000329C">
        <w:rPr>
          <w:b/>
          <w:lang w:val="sr-Cyrl-BA"/>
        </w:rPr>
        <w:t>459</w:t>
      </w:r>
      <w:r w:rsidR="006A778B" w:rsidRPr="0000329C">
        <w:rPr>
          <w:b/>
          <w:lang w:val="sr-Cyrl-BA"/>
        </w:rPr>
        <w:t>/</w:t>
      </w:r>
      <w:r w:rsidR="006977E8" w:rsidRPr="0000329C">
        <w:rPr>
          <w:b/>
          <w:lang w:val="sr-Cyrl-BA"/>
        </w:rPr>
        <w:t>2</w:t>
      </w:r>
      <w:r w:rsidR="00F0259D" w:rsidRPr="0000329C">
        <w:rPr>
          <w:b/>
          <w:lang w:val="sr-Cyrl-BA"/>
        </w:rPr>
        <w:t>2</w:t>
      </w:r>
    </w:p>
    <w:p w:rsidR="00635713" w:rsidRPr="0000329C" w:rsidRDefault="000C0095" w:rsidP="005F173A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Бијељина</w:t>
      </w:r>
      <w:r w:rsidR="00635713" w:rsidRPr="0000329C">
        <w:rPr>
          <w:b/>
          <w:lang w:val="sr-Cyrl-BA"/>
        </w:rPr>
        <w:t>,</w:t>
      </w:r>
      <w:r w:rsidR="006977E8" w:rsidRPr="0000329C">
        <w:rPr>
          <w:b/>
          <w:lang w:val="sr-Cyrl-BA"/>
        </w:rPr>
        <w:t xml:space="preserve"> </w:t>
      </w:r>
      <w:r w:rsidR="00F0259D" w:rsidRPr="0000329C">
        <w:rPr>
          <w:b/>
          <w:lang w:val="sr-Cyrl-BA"/>
        </w:rPr>
        <w:t>1</w:t>
      </w:r>
      <w:r w:rsidR="00497D7A" w:rsidRPr="0000329C">
        <w:rPr>
          <w:b/>
          <w:lang w:val="sr-Cyrl-BA"/>
        </w:rPr>
        <w:t>4</w:t>
      </w:r>
      <w:r w:rsidR="00DC5F89" w:rsidRPr="0000329C">
        <w:rPr>
          <w:b/>
          <w:lang w:val="sr-Cyrl-BA"/>
        </w:rPr>
        <w:t>.</w:t>
      </w:r>
      <w:r w:rsidR="007F5BA2" w:rsidRPr="0000329C">
        <w:rPr>
          <w:b/>
          <w:lang w:val="sr-Cyrl-BA"/>
        </w:rPr>
        <w:t>3</w:t>
      </w:r>
      <w:r w:rsidR="00635713" w:rsidRPr="0000329C">
        <w:rPr>
          <w:b/>
          <w:lang w:val="sr-Cyrl-BA"/>
        </w:rPr>
        <w:t>.</w:t>
      </w:r>
      <w:r w:rsidR="006977E8" w:rsidRPr="0000329C">
        <w:rPr>
          <w:b/>
          <w:lang w:val="sr-Cyrl-BA"/>
        </w:rPr>
        <w:t>202</w:t>
      </w:r>
      <w:r w:rsidR="00F0259D" w:rsidRPr="0000329C">
        <w:rPr>
          <w:b/>
          <w:lang w:val="sr-Cyrl-BA"/>
        </w:rPr>
        <w:t>2</w:t>
      </w:r>
      <w:r w:rsidR="00635713" w:rsidRPr="0000329C">
        <w:rPr>
          <w:b/>
          <w:lang w:val="sr-Cyrl-BA"/>
        </w:rPr>
        <w:t xml:space="preserve">. </w:t>
      </w:r>
      <w:r w:rsidRPr="0000329C">
        <w:rPr>
          <w:b/>
          <w:lang w:val="sr-Cyrl-BA"/>
        </w:rPr>
        <w:t>године</w:t>
      </w: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D37F70" w:rsidRPr="0000329C" w:rsidRDefault="00D37F70" w:rsidP="005D4023">
      <w:pPr>
        <w:jc w:val="center"/>
        <w:rPr>
          <w:lang w:val="sr-Cyrl-BA"/>
        </w:rPr>
      </w:pPr>
    </w:p>
    <w:p w:rsidR="005D4023" w:rsidRPr="0000329C" w:rsidRDefault="005D4023" w:rsidP="005D4023">
      <w:pPr>
        <w:jc w:val="center"/>
        <w:rPr>
          <w:lang w:val="sr-Cyrl-BA"/>
        </w:rPr>
      </w:pPr>
    </w:p>
    <w:p w:rsidR="00493408" w:rsidRPr="0000329C" w:rsidRDefault="00493408" w:rsidP="005D4023">
      <w:pPr>
        <w:jc w:val="center"/>
        <w:rPr>
          <w:lang w:val="sr-Cyrl-BA"/>
        </w:rPr>
      </w:pPr>
    </w:p>
    <w:p w:rsidR="005D4023" w:rsidRPr="0000329C" w:rsidRDefault="005D4023" w:rsidP="005D4023">
      <w:pPr>
        <w:jc w:val="center"/>
        <w:rPr>
          <w:lang w:val="sr-Cyrl-BA"/>
        </w:rPr>
      </w:pPr>
    </w:p>
    <w:p w:rsidR="005D4023" w:rsidRPr="0000329C" w:rsidRDefault="005D4023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5D27EC" w:rsidRPr="0000329C" w:rsidRDefault="000C0095" w:rsidP="005D4023">
      <w:pPr>
        <w:jc w:val="center"/>
        <w:rPr>
          <w:b/>
          <w:sz w:val="48"/>
          <w:szCs w:val="48"/>
          <w:lang w:val="sr-Cyrl-BA"/>
        </w:rPr>
      </w:pPr>
      <w:r w:rsidRPr="0000329C">
        <w:rPr>
          <w:b/>
          <w:sz w:val="48"/>
          <w:szCs w:val="48"/>
          <w:lang w:val="sr-Cyrl-BA"/>
        </w:rPr>
        <w:t>ИЗВЈЕШТАЈ</w:t>
      </w:r>
      <w:r w:rsidR="005D4023" w:rsidRPr="0000329C">
        <w:rPr>
          <w:b/>
          <w:sz w:val="48"/>
          <w:szCs w:val="48"/>
          <w:lang w:val="sr-Cyrl-BA"/>
        </w:rPr>
        <w:t xml:space="preserve"> </w:t>
      </w:r>
      <w:r w:rsidRPr="0000329C">
        <w:rPr>
          <w:b/>
          <w:sz w:val="48"/>
          <w:szCs w:val="48"/>
          <w:lang w:val="sr-Cyrl-BA"/>
        </w:rPr>
        <w:t>О</w:t>
      </w:r>
      <w:r w:rsidR="005D4023" w:rsidRPr="0000329C">
        <w:rPr>
          <w:b/>
          <w:sz w:val="48"/>
          <w:szCs w:val="48"/>
          <w:lang w:val="sr-Cyrl-BA"/>
        </w:rPr>
        <w:t xml:space="preserve"> </w:t>
      </w:r>
      <w:r w:rsidRPr="0000329C">
        <w:rPr>
          <w:b/>
          <w:sz w:val="48"/>
          <w:szCs w:val="48"/>
          <w:lang w:val="sr-Cyrl-BA"/>
        </w:rPr>
        <w:t>РАДУ</w:t>
      </w:r>
      <w:r w:rsidR="005D4023" w:rsidRPr="0000329C">
        <w:rPr>
          <w:b/>
          <w:sz w:val="48"/>
          <w:szCs w:val="48"/>
          <w:lang w:val="sr-Cyrl-BA"/>
        </w:rPr>
        <w:t xml:space="preserve"> </w:t>
      </w:r>
      <w:r w:rsidRPr="0000329C">
        <w:rPr>
          <w:b/>
          <w:sz w:val="48"/>
          <w:szCs w:val="48"/>
          <w:lang w:val="sr-Cyrl-BA"/>
        </w:rPr>
        <w:t>ЗА</w:t>
      </w:r>
      <w:r w:rsidR="005D4023" w:rsidRPr="0000329C">
        <w:rPr>
          <w:b/>
          <w:sz w:val="48"/>
          <w:szCs w:val="48"/>
          <w:lang w:val="sr-Cyrl-BA"/>
        </w:rPr>
        <w:t xml:space="preserve"> 20</w:t>
      </w:r>
      <w:r w:rsidR="00D47897" w:rsidRPr="0000329C">
        <w:rPr>
          <w:b/>
          <w:sz w:val="48"/>
          <w:szCs w:val="48"/>
          <w:lang w:val="sr-Cyrl-BA"/>
        </w:rPr>
        <w:t>2</w:t>
      </w:r>
      <w:r w:rsidR="00F0259D" w:rsidRPr="0000329C">
        <w:rPr>
          <w:b/>
          <w:sz w:val="48"/>
          <w:szCs w:val="48"/>
          <w:lang w:val="sr-Cyrl-BA"/>
        </w:rPr>
        <w:t>1</w:t>
      </w:r>
      <w:r w:rsidR="005D4023" w:rsidRPr="0000329C">
        <w:rPr>
          <w:b/>
          <w:sz w:val="48"/>
          <w:szCs w:val="48"/>
          <w:lang w:val="sr-Cyrl-BA"/>
        </w:rPr>
        <w:t xml:space="preserve"> </w:t>
      </w:r>
      <w:r w:rsidRPr="0000329C">
        <w:rPr>
          <w:b/>
          <w:sz w:val="48"/>
          <w:szCs w:val="48"/>
          <w:lang w:val="sr-Cyrl-BA"/>
        </w:rPr>
        <w:t>ГОДИНУ</w:t>
      </w:r>
      <w:r w:rsidR="005D4023" w:rsidRPr="0000329C">
        <w:rPr>
          <w:b/>
          <w:sz w:val="48"/>
          <w:szCs w:val="48"/>
          <w:lang w:val="sr-Cyrl-BA"/>
        </w:rPr>
        <w:t xml:space="preserve"> </w:t>
      </w:r>
      <w:r w:rsidRPr="0000329C">
        <w:rPr>
          <w:b/>
          <w:sz w:val="48"/>
          <w:szCs w:val="48"/>
          <w:lang w:val="sr-Cyrl-BA"/>
        </w:rPr>
        <w:t>СА</w:t>
      </w:r>
    </w:p>
    <w:p w:rsidR="005D27EC" w:rsidRPr="0000329C" w:rsidRDefault="000C0095" w:rsidP="005D4023">
      <w:pPr>
        <w:jc w:val="center"/>
        <w:rPr>
          <w:b/>
          <w:sz w:val="48"/>
          <w:szCs w:val="48"/>
          <w:lang w:val="sr-Cyrl-BA"/>
        </w:rPr>
      </w:pPr>
      <w:r w:rsidRPr="0000329C">
        <w:rPr>
          <w:b/>
          <w:sz w:val="48"/>
          <w:szCs w:val="48"/>
          <w:lang w:val="sr-Cyrl-BA"/>
        </w:rPr>
        <w:t>ПРОГРАМОМ</w:t>
      </w:r>
      <w:r w:rsidR="005D4023" w:rsidRPr="0000329C">
        <w:rPr>
          <w:b/>
          <w:sz w:val="48"/>
          <w:szCs w:val="48"/>
          <w:lang w:val="sr-Cyrl-BA"/>
        </w:rPr>
        <w:t xml:space="preserve"> </w:t>
      </w:r>
      <w:r w:rsidRPr="0000329C">
        <w:rPr>
          <w:b/>
          <w:sz w:val="48"/>
          <w:szCs w:val="48"/>
          <w:lang w:val="sr-Cyrl-BA"/>
        </w:rPr>
        <w:t>РАДА</w:t>
      </w:r>
      <w:r w:rsidR="005D4023" w:rsidRPr="0000329C">
        <w:rPr>
          <w:b/>
          <w:sz w:val="48"/>
          <w:szCs w:val="48"/>
          <w:lang w:val="sr-Cyrl-BA"/>
        </w:rPr>
        <w:t xml:space="preserve"> </w:t>
      </w:r>
      <w:r w:rsidRPr="0000329C">
        <w:rPr>
          <w:b/>
          <w:sz w:val="48"/>
          <w:szCs w:val="48"/>
          <w:lang w:val="sr-Cyrl-BA"/>
        </w:rPr>
        <w:t>ЗА</w:t>
      </w:r>
      <w:r w:rsidR="005D4023" w:rsidRPr="0000329C">
        <w:rPr>
          <w:b/>
          <w:sz w:val="48"/>
          <w:szCs w:val="48"/>
          <w:lang w:val="sr-Cyrl-BA"/>
        </w:rPr>
        <w:t xml:space="preserve"> 20</w:t>
      </w:r>
      <w:r w:rsidR="006977E8" w:rsidRPr="0000329C">
        <w:rPr>
          <w:b/>
          <w:sz w:val="48"/>
          <w:szCs w:val="48"/>
          <w:lang w:val="sr-Cyrl-BA"/>
        </w:rPr>
        <w:t>2</w:t>
      </w:r>
      <w:r w:rsidR="00F0259D" w:rsidRPr="0000329C">
        <w:rPr>
          <w:b/>
          <w:sz w:val="48"/>
          <w:szCs w:val="48"/>
          <w:lang w:val="sr-Cyrl-BA"/>
        </w:rPr>
        <w:t>2</w:t>
      </w:r>
      <w:r w:rsidR="005D4023" w:rsidRPr="0000329C">
        <w:rPr>
          <w:b/>
          <w:sz w:val="48"/>
          <w:szCs w:val="48"/>
          <w:lang w:val="sr-Cyrl-BA"/>
        </w:rPr>
        <w:t xml:space="preserve"> </w:t>
      </w:r>
      <w:r w:rsidRPr="0000329C">
        <w:rPr>
          <w:b/>
          <w:sz w:val="48"/>
          <w:szCs w:val="48"/>
          <w:lang w:val="sr-Cyrl-BA"/>
        </w:rPr>
        <w:t>ГОДИНУ</w:t>
      </w:r>
    </w:p>
    <w:p w:rsidR="003F7F8F" w:rsidRPr="0000329C" w:rsidRDefault="000C0095" w:rsidP="005D4023">
      <w:pPr>
        <w:jc w:val="center"/>
        <w:rPr>
          <w:b/>
          <w:sz w:val="48"/>
          <w:szCs w:val="48"/>
          <w:lang w:val="sr-Cyrl-BA"/>
        </w:rPr>
      </w:pPr>
      <w:r w:rsidRPr="0000329C">
        <w:rPr>
          <w:b/>
          <w:sz w:val="48"/>
          <w:szCs w:val="48"/>
          <w:lang w:val="sr-Cyrl-BA"/>
        </w:rPr>
        <w:t>ЈП</w:t>
      </w:r>
      <w:r w:rsidR="00165619" w:rsidRPr="0000329C">
        <w:rPr>
          <w:b/>
          <w:sz w:val="48"/>
          <w:szCs w:val="48"/>
          <w:lang w:val="sr-Cyrl-BA"/>
        </w:rPr>
        <w:t xml:space="preserve"> „</w:t>
      </w:r>
      <w:r w:rsidRPr="0000329C">
        <w:rPr>
          <w:b/>
          <w:sz w:val="48"/>
          <w:szCs w:val="48"/>
          <w:lang w:val="sr-Cyrl-BA"/>
        </w:rPr>
        <w:t>ЕКО</w:t>
      </w:r>
      <w:r w:rsidR="00165619" w:rsidRPr="0000329C">
        <w:rPr>
          <w:b/>
          <w:sz w:val="48"/>
          <w:szCs w:val="48"/>
          <w:lang w:val="sr-Cyrl-BA"/>
        </w:rPr>
        <w:t>-</w:t>
      </w:r>
      <w:r w:rsidRPr="0000329C">
        <w:rPr>
          <w:b/>
          <w:sz w:val="48"/>
          <w:szCs w:val="48"/>
          <w:lang w:val="sr-Cyrl-BA"/>
        </w:rPr>
        <w:t>ДЕП</w:t>
      </w:r>
      <w:r w:rsidR="00165619" w:rsidRPr="0000329C">
        <w:rPr>
          <w:b/>
          <w:sz w:val="48"/>
          <w:szCs w:val="48"/>
          <w:lang w:val="sr-Cyrl-BA"/>
        </w:rPr>
        <w:t xml:space="preserve">“ </w:t>
      </w:r>
      <w:r w:rsidRPr="0000329C">
        <w:rPr>
          <w:b/>
          <w:sz w:val="48"/>
          <w:szCs w:val="48"/>
          <w:lang w:val="sr-Cyrl-BA"/>
        </w:rPr>
        <w:t>ДОО</w:t>
      </w:r>
      <w:r w:rsidR="00165619" w:rsidRPr="0000329C">
        <w:rPr>
          <w:b/>
          <w:sz w:val="48"/>
          <w:szCs w:val="48"/>
          <w:lang w:val="sr-Cyrl-BA"/>
        </w:rPr>
        <w:t xml:space="preserve">, </w:t>
      </w:r>
      <w:r w:rsidRPr="0000329C">
        <w:rPr>
          <w:b/>
          <w:sz w:val="48"/>
          <w:szCs w:val="48"/>
          <w:lang w:val="sr-Cyrl-BA"/>
        </w:rPr>
        <w:t>БИЈЕЉИНА</w:t>
      </w: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5D4023" w:rsidRPr="0000329C" w:rsidRDefault="005D4023" w:rsidP="005D4023">
      <w:pPr>
        <w:jc w:val="center"/>
        <w:rPr>
          <w:lang w:val="sr-Cyrl-BA"/>
        </w:rPr>
      </w:pPr>
    </w:p>
    <w:p w:rsidR="005D4023" w:rsidRPr="0000329C" w:rsidRDefault="005D4023" w:rsidP="005D4023">
      <w:pPr>
        <w:jc w:val="center"/>
        <w:rPr>
          <w:lang w:val="sr-Cyrl-BA"/>
        </w:rPr>
      </w:pPr>
    </w:p>
    <w:p w:rsidR="005D4023" w:rsidRPr="0000329C" w:rsidRDefault="005D4023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785E2A" w:rsidRPr="0000329C" w:rsidRDefault="00785E2A" w:rsidP="005D4023">
      <w:pPr>
        <w:jc w:val="center"/>
        <w:rPr>
          <w:lang w:val="sr-Cyrl-BA"/>
        </w:rPr>
      </w:pPr>
    </w:p>
    <w:p w:rsidR="00785E2A" w:rsidRPr="0000329C" w:rsidRDefault="00785E2A" w:rsidP="005D4023">
      <w:pPr>
        <w:jc w:val="center"/>
        <w:rPr>
          <w:lang w:val="sr-Cyrl-BA"/>
        </w:rPr>
      </w:pPr>
    </w:p>
    <w:p w:rsidR="00785E2A" w:rsidRPr="0000329C" w:rsidRDefault="00785E2A" w:rsidP="005D4023">
      <w:pPr>
        <w:jc w:val="center"/>
        <w:rPr>
          <w:lang w:val="sr-Cyrl-BA"/>
        </w:rPr>
      </w:pPr>
    </w:p>
    <w:p w:rsidR="00785E2A" w:rsidRPr="0000329C" w:rsidRDefault="00785E2A" w:rsidP="005D4023">
      <w:pPr>
        <w:jc w:val="center"/>
        <w:rPr>
          <w:lang w:val="sr-Cyrl-BA"/>
        </w:rPr>
      </w:pPr>
    </w:p>
    <w:p w:rsidR="003F7F8F" w:rsidRPr="0000329C" w:rsidRDefault="003F7F8F" w:rsidP="005D4023">
      <w:pPr>
        <w:jc w:val="center"/>
        <w:rPr>
          <w:lang w:val="sr-Cyrl-BA"/>
        </w:rPr>
      </w:pPr>
    </w:p>
    <w:p w:rsidR="0052191A" w:rsidRPr="0000329C" w:rsidRDefault="0052191A" w:rsidP="005D4023">
      <w:pPr>
        <w:jc w:val="center"/>
        <w:rPr>
          <w:lang w:val="sr-Cyrl-BA"/>
        </w:rPr>
      </w:pPr>
    </w:p>
    <w:p w:rsidR="0052191A" w:rsidRPr="0000329C" w:rsidRDefault="0052191A" w:rsidP="005D4023">
      <w:pPr>
        <w:jc w:val="center"/>
        <w:rPr>
          <w:lang w:val="sr-Cyrl-BA"/>
        </w:rPr>
      </w:pPr>
    </w:p>
    <w:p w:rsidR="001773E5" w:rsidRPr="0000329C" w:rsidRDefault="001773E5" w:rsidP="005D4023">
      <w:pPr>
        <w:jc w:val="center"/>
        <w:rPr>
          <w:b/>
          <w:lang w:val="sr-Cyrl-BA"/>
        </w:rPr>
      </w:pPr>
    </w:p>
    <w:p w:rsidR="001773E5" w:rsidRPr="0000329C" w:rsidRDefault="001773E5" w:rsidP="005D4023">
      <w:pPr>
        <w:jc w:val="center"/>
        <w:rPr>
          <w:b/>
          <w:lang w:val="sr-Cyrl-BA"/>
        </w:rPr>
      </w:pPr>
    </w:p>
    <w:p w:rsidR="001773E5" w:rsidRPr="0000329C" w:rsidRDefault="001773E5" w:rsidP="005D4023">
      <w:pPr>
        <w:jc w:val="center"/>
        <w:rPr>
          <w:b/>
          <w:lang w:val="sr-Cyrl-BA"/>
        </w:rPr>
      </w:pPr>
    </w:p>
    <w:p w:rsidR="003F7F8F" w:rsidRPr="0000329C" w:rsidRDefault="000C0095" w:rsidP="005D4023">
      <w:pPr>
        <w:jc w:val="center"/>
        <w:rPr>
          <w:b/>
          <w:lang w:val="sr-Cyrl-BA"/>
        </w:rPr>
      </w:pPr>
      <w:r w:rsidRPr="0000329C">
        <w:rPr>
          <w:b/>
          <w:lang w:val="sr-Cyrl-BA"/>
        </w:rPr>
        <w:t>Бијељина</w:t>
      </w:r>
      <w:r w:rsidR="003F7F8F" w:rsidRPr="0000329C">
        <w:rPr>
          <w:b/>
          <w:lang w:val="sr-Cyrl-BA"/>
        </w:rPr>
        <w:t xml:space="preserve">, </w:t>
      </w:r>
      <w:r w:rsidRPr="0000329C">
        <w:rPr>
          <w:b/>
          <w:lang w:val="sr-Cyrl-BA"/>
        </w:rPr>
        <w:t>марта</w:t>
      </w:r>
      <w:r w:rsidR="003F7F8F" w:rsidRPr="0000329C">
        <w:rPr>
          <w:b/>
          <w:lang w:val="sr-Cyrl-BA"/>
        </w:rPr>
        <w:t xml:space="preserve"> </w:t>
      </w:r>
      <w:r w:rsidR="002E55D8" w:rsidRPr="0000329C">
        <w:rPr>
          <w:b/>
          <w:lang w:val="sr-Cyrl-BA"/>
        </w:rPr>
        <w:t>202</w:t>
      </w:r>
      <w:r w:rsidR="00F0259D" w:rsidRPr="0000329C">
        <w:rPr>
          <w:b/>
          <w:lang w:val="sr-Cyrl-BA"/>
        </w:rPr>
        <w:t>2</w:t>
      </w:r>
      <w:r w:rsidR="003F7F8F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године</w:t>
      </w:r>
    </w:p>
    <w:p w:rsidR="005841AB" w:rsidRPr="0000329C" w:rsidRDefault="005841AB" w:rsidP="005F173A">
      <w:pPr>
        <w:jc w:val="both"/>
        <w:rPr>
          <w:b/>
          <w:lang w:val="sr-Cyrl-BA"/>
        </w:rPr>
      </w:pPr>
    </w:p>
    <w:p w:rsidR="002E653D" w:rsidRPr="0000329C" w:rsidRDefault="00F176D4" w:rsidP="00F176D4">
      <w:pPr>
        <w:spacing w:line="360" w:lineRule="auto"/>
        <w:jc w:val="both"/>
        <w:rPr>
          <w:b/>
          <w:lang w:val="sr-Cyrl-BA"/>
        </w:rPr>
      </w:pPr>
      <w:r w:rsidRPr="0000329C">
        <w:rPr>
          <w:b/>
          <w:lang w:val="sr-Cyrl-BA"/>
        </w:rPr>
        <w:br w:type="page"/>
      </w:r>
      <w:r w:rsidR="000C0095" w:rsidRPr="0000329C">
        <w:rPr>
          <w:b/>
          <w:lang w:val="sr-Cyrl-BA"/>
        </w:rPr>
        <w:lastRenderedPageBreak/>
        <w:t>САДРЖАЈ</w:t>
      </w:r>
      <w:r w:rsidR="002E653D" w:rsidRPr="0000329C">
        <w:rPr>
          <w:b/>
          <w:lang w:val="sr-Cyrl-BA"/>
        </w:rPr>
        <w:t>:</w:t>
      </w:r>
    </w:p>
    <w:bookmarkStart w:id="0" w:name="_GoBack"/>
    <w:bookmarkEnd w:id="0"/>
    <w:p w:rsidR="00A303E9" w:rsidRDefault="00706ACD">
      <w:pPr>
        <w:pStyle w:val="TOC1"/>
        <w:rPr>
          <w:rFonts w:asciiTheme="minorHAnsi" w:eastAsiaTheme="minorEastAsia" w:hAnsiTheme="minorHAnsi" w:cstheme="minorBidi"/>
          <w:bCs w:val="0"/>
          <w:sz w:val="22"/>
          <w:szCs w:val="22"/>
          <w:lang w:val="sr-Latn-BA" w:eastAsia="sr-Latn-BA"/>
        </w:rPr>
      </w:pPr>
      <w:r w:rsidRPr="0000329C">
        <w:rPr>
          <w:b/>
          <w:noProof w:val="0"/>
          <w:sz w:val="24"/>
          <w:szCs w:val="24"/>
          <w:lang w:val="sr-Cyrl-BA"/>
        </w:rPr>
        <w:fldChar w:fldCharType="begin"/>
      </w:r>
      <w:r w:rsidRPr="0000329C">
        <w:rPr>
          <w:b/>
          <w:noProof w:val="0"/>
          <w:sz w:val="24"/>
          <w:szCs w:val="24"/>
          <w:lang w:val="sr-Cyrl-BA"/>
        </w:rPr>
        <w:instrText xml:space="preserve"> TOC \o "1-3" \h \z \u </w:instrText>
      </w:r>
      <w:r w:rsidRPr="0000329C">
        <w:rPr>
          <w:b/>
          <w:noProof w:val="0"/>
          <w:sz w:val="24"/>
          <w:szCs w:val="24"/>
          <w:lang w:val="sr-Cyrl-BA"/>
        </w:rPr>
        <w:fldChar w:fldCharType="separate"/>
      </w:r>
      <w:hyperlink w:anchor="_Toc98332070" w:history="1">
        <w:r w:rsidR="00A303E9" w:rsidRPr="00C45BE5">
          <w:rPr>
            <w:rStyle w:val="Hyperlink"/>
            <w:lang w:val="sr-Cyrl-BA"/>
          </w:rPr>
          <w:t>ИЗВЈЕШТАЈ О РАДУ ЈП „ЕКО-ДЕП“ ДОО ЗА 2021 ГОДИНУ</w:t>
        </w:r>
        <w:r w:rsidR="00A303E9">
          <w:rPr>
            <w:webHidden/>
          </w:rPr>
          <w:tab/>
        </w:r>
        <w:r w:rsidR="00A303E9">
          <w:rPr>
            <w:webHidden/>
          </w:rPr>
          <w:fldChar w:fldCharType="begin"/>
        </w:r>
        <w:r w:rsidR="00A303E9">
          <w:rPr>
            <w:webHidden/>
          </w:rPr>
          <w:instrText xml:space="preserve"> PAGEREF _Toc98332070 \h </w:instrText>
        </w:r>
        <w:r w:rsidR="00A303E9">
          <w:rPr>
            <w:webHidden/>
          </w:rPr>
        </w:r>
        <w:r w:rsidR="00A303E9">
          <w:rPr>
            <w:webHidden/>
          </w:rPr>
          <w:fldChar w:fldCharType="separate"/>
        </w:r>
        <w:r w:rsidR="00A303E9">
          <w:rPr>
            <w:webHidden/>
          </w:rPr>
          <w:t>3</w:t>
        </w:r>
        <w:r w:rsidR="00A303E9">
          <w:rPr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71" w:history="1">
        <w:r w:rsidRPr="00C45BE5">
          <w:rPr>
            <w:rStyle w:val="Hyperlink"/>
            <w:noProof/>
            <w:lang w:val="sr-Cyrl-BA"/>
          </w:rPr>
          <w:t>УВОД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72" w:history="1">
        <w:r w:rsidRPr="00C45BE5">
          <w:rPr>
            <w:rStyle w:val="Hyperlink"/>
            <w:noProof/>
            <w:lang w:val="sr-Cyrl-BA"/>
          </w:rPr>
          <w:t>РАД ОРГАНА УПРАВЉАЊА ЈАВНИМ ПРЕДУЗЕЋЕМ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73" w:history="1">
        <w:r w:rsidRPr="00C45BE5">
          <w:rPr>
            <w:rStyle w:val="Hyperlink"/>
            <w:noProof/>
            <w:lang w:val="sr-Cyrl-BA"/>
          </w:rPr>
          <w:t>1. СКУПШТИНА ПРЕДУЗЕЋА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74" w:history="1">
        <w:r w:rsidRPr="00C45BE5">
          <w:rPr>
            <w:rStyle w:val="Hyperlink"/>
            <w:noProof/>
            <w:lang w:val="sr-Cyrl-BA"/>
          </w:rPr>
          <w:t>2. НАДЗОРНИ ОДБОР ПРЕДУЗЕЋА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75" w:history="1">
        <w:r w:rsidRPr="00C45BE5">
          <w:rPr>
            <w:rStyle w:val="Hyperlink"/>
            <w:noProof/>
            <w:lang w:val="sr-Cyrl-BA"/>
          </w:rPr>
          <w:t>3. УПРАВА ПРЕДУЗЕЋА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76" w:history="1">
        <w:r w:rsidRPr="00C45BE5">
          <w:rPr>
            <w:rStyle w:val="Hyperlink"/>
            <w:noProof/>
            <w:lang w:val="sr-Cyrl-BA"/>
          </w:rPr>
          <w:t>4. Екстерни ревизор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77" w:history="1">
        <w:r w:rsidRPr="00C45BE5">
          <w:rPr>
            <w:rStyle w:val="Hyperlink"/>
            <w:noProof/>
            <w:lang w:val="sr-Cyrl-BA"/>
          </w:rPr>
          <w:t>ОРГАНИЗАЦИЈА ПРЕДУЗЕЋА И ЗАПОСЛЕНОСТ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78" w:history="1">
        <w:r w:rsidRPr="00C45BE5">
          <w:rPr>
            <w:rStyle w:val="Hyperlink"/>
            <w:noProof/>
            <w:lang w:val="sr-Cyrl-BA"/>
          </w:rPr>
          <w:t>ОСТВАРИВАЊЕ И ОБАВЉАЊЕ РЕГИСТРОВАНЕ ДЈЕЛАТНОСТИ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79" w:history="1">
        <w:r w:rsidRPr="00C45BE5">
          <w:rPr>
            <w:rStyle w:val="Hyperlink"/>
            <w:noProof/>
            <w:lang w:val="sr-Cyrl-BA"/>
          </w:rPr>
          <w:t>Еколошке претпоставке за рад предузећа и заштиту животне средине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80" w:history="1">
        <w:r w:rsidRPr="00C45BE5">
          <w:rPr>
            <w:rStyle w:val="Hyperlink"/>
            <w:noProof/>
            <w:lang w:val="sr-Cyrl-BA"/>
          </w:rPr>
          <w:t>ФИНАНСИЈСКО ПОСЛОВАЊЕ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81" w:history="1">
        <w:r w:rsidRPr="00C45BE5">
          <w:rPr>
            <w:rStyle w:val="Hyperlink"/>
            <w:noProof/>
            <w:lang w:val="sr-Cyrl-BA"/>
          </w:rPr>
          <w:t>ЗАКЉУЧАК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1"/>
        <w:rPr>
          <w:rFonts w:asciiTheme="minorHAnsi" w:eastAsiaTheme="minorEastAsia" w:hAnsiTheme="minorHAnsi" w:cstheme="minorBidi"/>
          <w:bCs w:val="0"/>
          <w:sz w:val="22"/>
          <w:szCs w:val="22"/>
          <w:lang w:val="sr-Latn-BA" w:eastAsia="sr-Latn-BA"/>
        </w:rPr>
      </w:pPr>
      <w:hyperlink w:anchor="_Toc98332082" w:history="1">
        <w:r w:rsidRPr="00C45BE5">
          <w:rPr>
            <w:rStyle w:val="Hyperlink"/>
            <w:lang w:val="sr-Cyrl-BA"/>
          </w:rPr>
          <w:t>ПРОГРАМ РАДА ЈП „ЕКО-ДЕП“ ДОО ЗА 2022 ГОДИНУ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_Toc98332082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83" w:history="1">
        <w:r w:rsidRPr="00C45BE5">
          <w:rPr>
            <w:rStyle w:val="Hyperlink"/>
            <w:noProof/>
            <w:lang w:val="sr-Cyrl-BA"/>
          </w:rPr>
          <w:t>ПЛАНИРАНИ РАЗВОЈ И АКТИВНОСТИ ПРЕДУЗЕЋА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84" w:history="1">
        <w:r w:rsidRPr="00C45BE5">
          <w:rPr>
            <w:rStyle w:val="Hyperlink"/>
            <w:noProof/>
            <w:lang w:val="sr-Cyrl-BA"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sr-Latn-BA" w:eastAsia="sr-Latn-BA"/>
          </w:rPr>
          <w:tab/>
        </w:r>
        <w:r w:rsidRPr="00C45BE5">
          <w:rPr>
            <w:rStyle w:val="Hyperlink"/>
            <w:noProof/>
            <w:lang w:val="sr-Cyrl-BA"/>
          </w:rPr>
          <w:t>Унапрјеђење интегралног управљања чврстим комуналним отпадом на подручју регије Бијељина.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85" w:history="1">
        <w:r w:rsidRPr="00C45BE5">
          <w:rPr>
            <w:rStyle w:val="Hyperlink"/>
            <w:noProof/>
            <w:lang w:val="sr-Cyrl-BA"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sr-Latn-BA" w:eastAsia="sr-Latn-BA"/>
          </w:rPr>
          <w:tab/>
        </w:r>
        <w:r w:rsidRPr="00C45BE5">
          <w:rPr>
            <w:rStyle w:val="Hyperlink"/>
            <w:noProof/>
            <w:lang w:val="sr-Cyrl-BA"/>
          </w:rPr>
          <w:t>Редовне активности у обављању основне дјелатности предузећа уз унапрјеђење постојећег начина третмана отпада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86" w:history="1">
        <w:r w:rsidRPr="00C45BE5">
          <w:rPr>
            <w:rStyle w:val="Hyperlink"/>
            <w:noProof/>
            <w:lang w:val="sr-Cyrl-BA"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sr-Latn-BA" w:eastAsia="sr-Latn-BA"/>
          </w:rPr>
          <w:tab/>
        </w:r>
        <w:r w:rsidRPr="00C45BE5">
          <w:rPr>
            <w:rStyle w:val="Hyperlink"/>
            <w:noProof/>
            <w:lang w:val="sr-Cyrl-BA"/>
          </w:rPr>
          <w:t>Успостављање самоодрживог пословања ЈП „ЕКО-ДЕП“ доо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87" w:history="1">
        <w:r w:rsidRPr="00C45BE5">
          <w:rPr>
            <w:rStyle w:val="Hyperlink"/>
            <w:noProof/>
            <w:lang w:val="sr-Cyrl-BA"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sr-Latn-BA" w:eastAsia="sr-Latn-BA"/>
          </w:rPr>
          <w:tab/>
        </w:r>
        <w:r w:rsidRPr="00C45BE5">
          <w:rPr>
            <w:rStyle w:val="Hyperlink"/>
            <w:noProof/>
            <w:lang w:val="sr-Cyrl-BA"/>
          </w:rPr>
          <w:t>Проналажење могућности за продужетак вијека трајања регионалне санитарне депоније „Бријесница“ и изналажење финансијских извора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88" w:history="1">
        <w:r w:rsidRPr="00C45BE5">
          <w:rPr>
            <w:rStyle w:val="Hyperlink"/>
            <w:noProof/>
            <w:lang w:val="sr-Cyrl-BA"/>
          </w:rPr>
          <w:t>ПЛАН КАПИТАЛНИХ ИНВЕСТИЦИЈА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Latn-BA" w:eastAsia="sr-Latn-BA"/>
        </w:rPr>
      </w:pPr>
      <w:hyperlink w:anchor="_Toc98332089" w:history="1">
        <w:r w:rsidRPr="00C45BE5">
          <w:rPr>
            <w:rStyle w:val="Hyperlink"/>
            <w:noProof/>
            <w:lang w:val="sr-Cyrl-BA"/>
          </w:rPr>
          <w:t>План капиталних инвестиција за 2022. годину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90" w:history="1">
        <w:r w:rsidRPr="00C45BE5">
          <w:rPr>
            <w:rStyle w:val="Hyperlink"/>
            <w:noProof/>
            <w:lang w:val="sr-Cyrl-BA"/>
          </w:rPr>
          <w:t>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sr-Latn-BA" w:eastAsia="sr-Latn-BA"/>
          </w:rPr>
          <w:tab/>
        </w:r>
        <w:r w:rsidRPr="00C45BE5">
          <w:rPr>
            <w:rStyle w:val="Hyperlink"/>
            <w:noProof/>
            <w:lang w:val="sr-Cyrl-BA"/>
          </w:rPr>
          <w:t>Завршетак изградње другог дијела санитарне ћелије број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303E9" w:rsidRDefault="00A303E9">
      <w:pPr>
        <w:pStyle w:val="TOC2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sr-Latn-BA" w:eastAsia="sr-Latn-BA"/>
        </w:rPr>
      </w:pPr>
      <w:hyperlink w:anchor="_Toc98332091" w:history="1">
        <w:r w:rsidRPr="00C45BE5">
          <w:rPr>
            <w:rStyle w:val="Hyperlink"/>
            <w:noProof/>
            <w:lang w:val="sr-Cyrl-BA"/>
          </w:rPr>
          <w:t>ИЗВОРИ ФИНАНСИРАЊА ЗА КАПИТАЛНЕ ИНВЕСТИЦИЈЕ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_Toc98332091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FE1FF2" w:rsidRPr="0000329C" w:rsidRDefault="00706ACD" w:rsidP="00F176D4">
      <w:pPr>
        <w:pStyle w:val="Heading1"/>
        <w:spacing w:line="360" w:lineRule="auto"/>
        <w:jc w:val="center"/>
        <w:rPr>
          <w:rFonts w:ascii="Times New Roman" w:hAnsi="Times New Roman" w:cs="Times New Roman"/>
          <w:lang w:val="sr-Cyrl-BA"/>
        </w:rPr>
      </w:pPr>
      <w:r w:rsidRPr="0000329C">
        <w:rPr>
          <w:rFonts w:ascii="Times New Roman" w:hAnsi="Times New Roman" w:cs="Times New Roman"/>
          <w:lang w:val="sr-Cyrl-BA"/>
        </w:rPr>
        <w:fldChar w:fldCharType="end"/>
      </w:r>
      <w:r w:rsidR="00D25A46" w:rsidRPr="0000329C">
        <w:rPr>
          <w:rFonts w:ascii="Times New Roman" w:hAnsi="Times New Roman" w:cs="Times New Roman"/>
          <w:lang w:val="sr-Cyrl-BA"/>
        </w:rPr>
        <w:br w:type="page"/>
      </w:r>
      <w:bookmarkStart w:id="1" w:name="_Toc287513233"/>
    </w:p>
    <w:p w:rsidR="00D37F70" w:rsidRPr="0000329C" w:rsidRDefault="00D37F70" w:rsidP="00F176D4">
      <w:pPr>
        <w:pStyle w:val="Heading1"/>
        <w:spacing w:line="360" w:lineRule="auto"/>
        <w:jc w:val="center"/>
        <w:rPr>
          <w:rFonts w:ascii="Times New Roman" w:hAnsi="Times New Roman" w:cs="Times New Roman"/>
          <w:lang w:val="sr-Cyrl-BA"/>
        </w:rPr>
      </w:pPr>
    </w:p>
    <w:p w:rsidR="000D2D3F" w:rsidRPr="0000329C" w:rsidRDefault="000C0095" w:rsidP="00F176D4">
      <w:pPr>
        <w:pStyle w:val="Heading1"/>
        <w:spacing w:line="360" w:lineRule="auto"/>
        <w:jc w:val="center"/>
        <w:rPr>
          <w:rFonts w:ascii="Times New Roman" w:hAnsi="Times New Roman" w:cs="Times New Roman"/>
          <w:lang w:val="sr-Cyrl-BA"/>
        </w:rPr>
      </w:pPr>
      <w:bookmarkStart w:id="2" w:name="_Toc98332070"/>
      <w:r w:rsidRPr="0000329C">
        <w:rPr>
          <w:rFonts w:ascii="Times New Roman" w:hAnsi="Times New Roman" w:cs="Times New Roman"/>
          <w:lang w:val="sr-Cyrl-BA"/>
        </w:rPr>
        <w:t>ИЗВЈЕШТАЈ</w:t>
      </w:r>
      <w:r w:rsidR="000D2D3F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О</w:t>
      </w:r>
      <w:r w:rsidR="000D2D3F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РАДУ</w:t>
      </w:r>
      <w:r w:rsidR="000D2D3F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ЈП</w:t>
      </w:r>
      <w:r w:rsidR="000D2D3F" w:rsidRPr="0000329C">
        <w:rPr>
          <w:rFonts w:ascii="Times New Roman" w:hAnsi="Times New Roman" w:cs="Times New Roman"/>
          <w:lang w:val="sr-Cyrl-BA"/>
        </w:rPr>
        <w:t xml:space="preserve"> „</w:t>
      </w:r>
      <w:r w:rsidRPr="0000329C">
        <w:rPr>
          <w:rFonts w:ascii="Times New Roman" w:hAnsi="Times New Roman" w:cs="Times New Roman"/>
          <w:lang w:val="sr-Cyrl-BA"/>
        </w:rPr>
        <w:t>ЕКО</w:t>
      </w:r>
      <w:r w:rsidR="000D2D3F" w:rsidRPr="0000329C">
        <w:rPr>
          <w:rFonts w:ascii="Times New Roman" w:hAnsi="Times New Roman" w:cs="Times New Roman"/>
          <w:lang w:val="sr-Cyrl-BA"/>
        </w:rPr>
        <w:t>-</w:t>
      </w:r>
      <w:r w:rsidRPr="0000329C">
        <w:rPr>
          <w:rFonts w:ascii="Times New Roman" w:hAnsi="Times New Roman" w:cs="Times New Roman"/>
          <w:lang w:val="sr-Cyrl-BA"/>
        </w:rPr>
        <w:t>ДЕП</w:t>
      </w:r>
      <w:r w:rsidR="000D2D3F" w:rsidRPr="0000329C">
        <w:rPr>
          <w:rFonts w:ascii="Times New Roman" w:hAnsi="Times New Roman" w:cs="Times New Roman"/>
          <w:lang w:val="sr-Cyrl-BA"/>
        </w:rPr>
        <w:t xml:space="preserve">“ </w:t>
      </w:r>
      <w:r w:rsidRPr="0000329C">
        <w:rPr>
          <w:rFonts w:ascii="Times New Roman" w:hAnsi="Times New Roman" w:cs="Times New Roman"/>
          <w:lang w:val="sr-Cyrl-BA"/>
        </w:rPr>
        <w:t>ДОО</w:t>
      </w:r>
      <w:r w:rsidR="009D5E1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ЗА</w:t>
      </w:r>
      <w:r w:rsidR="009D5E10" w:rsidRPr="0000329C">
        <w:rPr>
          <w:rFonts w:ascii="Times New Roman" w:hAnsi="Times New Roman" w:cs="Times New Roman"/>
          <w:lang w:val="sr-Cyrl-BA"/>
        </w:rPr>
        <w:t xml:space="preserve"> 20</w:t>
      </w:r>
      <w:r w:rsidR="00D47897" w:rsidRPr="0000329C">
        <w:rPr>
          <w:rFonts w:ascii="Times New Roman" w:hAnsi="Times New Roman" w:cs="Times New Roman"/>
          <w:lang w:val="sr-Cyrl-BA"/>
        </w:rPr>
        <w:t>2</w:t>
      </w:r>
      <w:r w:rsidR="00F0259D" w:rsidRPr="0000329C">
        <w:rPr>
          <w:rFonts w:ascii="Times New Roman" w:hAnsi="Times New Roman" w:cs="Times New Roman"/>
          <w:lang w:val="sr-Cyrl-BA"/>
        </w:rPr>
        <w:t>1</w:t>
      </w:r>
      <w:r w:rsidR="009D5E1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ГОДИНУ</w:t>
      </w:r>
      <w:bookmarkEnd w:id="2"/>
    </w:p>
    <w:p w:rsidR="000D2D3F" w:rsidRPr="0000329C" w:rsidRDefault="000D2D3F" w:rsidP="005F173A">
      <w:pPr>
        <w:rPr>
          <w:lang w:val="sr-Cyrl-BA"/>
        </w:rPr>
      </w:pPr>
    </w:p>
    <w:p w:rsidR="003F7F8F" w:rsidRPr="0000329C" w:rsidRDefault="000C0095" w:rsidP="005F173A">
      <w:pPr>
        <w:pStyle w:val="Heading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  <w:lang w:val="sr-Cyrl-BA"/>
        </w:rPr>
      </w:pPr>
      <w:bookmarkStart w:id="3" w:name="_Toc98332071"/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УВОД</w:t>
      </w:r>
      <w:bookmarkEnd w:id="1"/>
      <w:bookmarkEnd w:id="3"/>
    </w:p>
    <w:p w:rsidR="003F7F8F" w:rsidRPr="0000329C" w:rsidRDefault="003F7F8F" w:rsidP="005F173A">
      <w:pPr>
        <w:jc w:val="both"/>
        <w:rPr>
          <w:lang w:val="sr-Cyrl-BA"/>
        </w:rPr>
      </w:pPr>
    </w:p>
    <w:p w:rsidR="001304DC" w:rsidRPr="0000329C" w:rsidRDefault="000C0095" w:rsidP="005F173A">
      <w:pPr>
        <w:pStyle w:val="NormalJustified"/>
        <w:rPr>
          <w:lang w:val="sr-Cyrl-BA"/>
        </w:rPr>
      </w:pPr>
      <w:r w:rsidRPr="0000329C">
        <w:rPr>
          <w:lang w:val="sr-Cyrl-BA"/>
        </w:rPr>
        <w:t>Годишњи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7F1230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2D0791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B87612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2D0791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7F1230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7F1230" w:rsidRPr="0000329C">
        <w:rPr>
          <w:lang w:val="sr-Cyrl-BA"/>
        </w:rPr>
        <w:t xml:space="preserve"> 20</w:t>
      </w:r>
      <w:r w:rsidR="00D47897" w:rsidRPr="0000329C">
        <w:rPr>
          <w:lang w:val="sr-Cyrl-BA"/>
        </w:rPr>
        <w:t>2</w:t>
      </w:r>
      <w:r w:rsidR="00F0259D" w:rsidRPr="0000329C">
        <w:rPr>
          <w:lang w:val="sr-Cyrl-BA"/>
        </w:rPr>
        <w:t>1</w:t>
      </w:r>
      <w:r w:rsidR="007F1230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7F1230" w:rsidRPr="0000329C">
        <w:rPr>
          <w:lang w:val="sr-Cyrl-BA"/>
        </w:rPr>
        <w:t xml:space="preserve"> </w:t>
      </w:r>
      <w:r w:rsidRPr="0000329C">
        <w:rPr>
          <w:lang w:val="sr-Cyrl-BA"/>
        </w:rPr>
        <w:t>урађен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5834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583465" w:rsidRPr="0000329C">
        <w:rPr>
          <w:lang w:val="sr-Cyrl-BA"/>
        </w:rPr>
        <w:t xml:space="preserve"> </w:t>
      </w:r>
      <w:r w:rsidRPr="0000329C">
        <w:rPr>
          <w:lang w:val="sr-Cyrl-BA"/>
        </w:rPr>
        <w:t>форми</w:t>
      </w:r>
      <w:r w:rsidR="00583465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5834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583465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прописана</w:t>
      </w:r>
      <w:r w:rsidR="00583465" w:rsidRPr="0000329C">
        <w:rPr>
          <w:lang w:val="sr-Cyrl-BA"/>
        </w:rPr>
        <w:t xml:space="preserve"> </w:t>
      </w:r>
      <w:r w:rsidRPr="0000329C">
        <w:rPr>
          <w:lang w:val="sr-Cyrl-BA"/>
        </w:rPr>
        <w:t>чланом</w:t>
      </w:r>
      <w:r w:rsidR="002D0791" w:rsidRPr="0000329C">
        <w:rPr>
          <w:lang w:val="sr-Cyrl-BA"/>
        </w:rPr>
        <w:t xml:space="preserve"> 24. </w:t>
      </w:r>
      <w:r w:rsidRPr="0000329C">
        <w:rPr>
          <w:lang w:val="sr-Cyrl-BA"/>
        </w:rPr>
        <w:t>Закона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рачуноводству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ревизији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Републике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Српске</w:t>
      </w:r>
      <w:r w:rsidR="002D0791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2D0791" w:rsidRPr="0000329C">
        <w:rPr>
          <w:lang w:val="sr-Cyrl-BA"/>
        </w:rPr>
        <w:t xml:space="preserve">. </w:t>
      </w:r>
      <w:r w:rsidRPr="0000329C">
        <w:rPr>
          <w:lang w:val="sr-Cyrl-BA"/>
        </w:rPr>
        <w:t>гласник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2D0791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2D0791" w:rsidRPr="0000329C">
        <w:rPr>
          <w:lang w:val="sr-Cyrl-BA"/>
        </w:rPr>
        <w:t xml:space="preserve"> </w:t>
      </w:r>
      <w:r w:rsidR="00583465" w:rsidRPr="0000329C">
        <w:rPr>
          <w:lang w:val="sr-Cyrl-BA"/>
        </w:rPr>
        <w:t>94</w:t>
      </w:r>
      <w:r w:rsidR="002D0791" w:rsidRPr="0000329C">
        <w:rPr>
          <w:lang w:val="sr-Cyrl-BA"/>
        </w:rPr>
        <w:t>/</w:t>
      </w:r>
      <w:r w:rsidR="00583465" w:rsidRPr="0000329C">
        <w:rPr>
          <w:lang w:val="sr-Cyrl-BA"/>
        </w:rPr>
        <w:t>15</w:t>
      </w:r>
      <w:r w:rsidR="0079761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797610" w:rsidRPr="0000329C">
        <w:rPr>
          <w:lang w:val="sr-Cyrl-BA"/>
        </w:rPr>
        <w:t xml:space="preserve"> 78/20</w:t>
      </w:r>
      <w:r w:rsidR="002D0791" w:rsidRPr="0000329C">
        <w:rPr>
          <w:lang w:val="sr-Cyrl-BA"/>
        </w:rPr>
        <w:t>).</w:t>
      </w:r>
    </w:p>
    <w:p w:rsidR="002D0791" w:rsidRPr="0000329C" w:rsidRDefault="002D0791" w:rsidP="005F173A">
      <w:pPr>
        <w:pStyle w:val="NormalJustified"/>
        <w:rPr>
          <w:b/>
          <w:lang w:val="sr-Cyrl-BA"/>
        </w:rPr>
      </w:pPr>
    </w:p>
    <w:p w:rsidR="002D0791" w:rsidRPr="0000329C" w:rsidRDefault="000C0095" w:rsidP="005F173A">
      <w:pPr>
        <w:pStyle w:val="NormalJustified"/>
        <w:rPr>
          <w:b/>
          <w:lang w:val="sr-Cyrl-BA"/>
        </w:rPr>
      </w:pPr>
      <w:r w:rsidRPr="0000329C">
        <w:rPr>
          <w:b/>
          <w:lang w:val="sr-Cyrl-BA"/>
        </w:rPr>
        <w:t>Оснивање</w:t>
      </w:r>
      <w:r w:rsidR="002D0791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предузећа</w:t>
      </w:r>
    </w:p>
    <w:p w:rsidR="001304DC" w:rsidRPr="0000329C" w:rsidRDefault="000C0095" w:rsidP="005F173A">
      <w:pPr>
        <w:pStyle w:val="NormalJustified"/>
        <w:rPr>
          <w:lang w:val="sr-Cyrl-BA"/>
        </w:rPr>
      </w:pPr>
      <w:r w:rsidRPr="0000329C">
        <w:rPr>
          <w:lang w:val="sr-Cyrl-BA"/>
        </w:rPr>
        <w:t>Иницијатива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оснивање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покренута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304DC" w:rsidRPr="0000329C">
        <w:rPr>
          <w:lang w:val="sr-Cyrl-BA"/>
        </w:rPr>
        <w:t xml:space="preserve"> 2002. </w:t>
      </w:r>
      <w:r w:rsidRPr="0000329C">
        <w:rPr>
          <w:lang w:val="sr-Cyrl-BA"/>
        </w:rPr>
        <w:t>године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стварања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институционалних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реализацију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задатака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Стратегије</w:t>
      </w:r>
      <w:r w:rsidR="004D1F1C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БиХ</w:t>
      </w:r>
      <w:r w:rsidR="001304DC" w:rsidRPr="0000329C">
        <w:rPr>
          <w:lang w:val="sr-Cyrl-BA"/>
        </w:rPr>
        <w:t xml:space="preserve">, </w:t>
      </w:r>
      <w:r w:rsidRPr="0000329C">
        <w:rPr>
          <w:lang w:val="sr-Cyrl-BA"/>
        </w:rPr>
        <w:t>ради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обезбјеђења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D96819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D96819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еколошки</w:t>
      </w:r>
      <w:r w:rsidR="00D96819" w:rsidRPr="0000329C">
        <w:rPr>
          <w:lang w:val="sr-Cyrl-BA"/>
        </w:rPr>
        <w:t xml:space="preserve"> </w:t>
      </w:r>
      <w:r w:rsidRPr="0000329C">
        <w:rPr>
          <w:lang w:val="sr-Cyrl-BA"/>
        </w:rPr>
        <w:t>прихватљив</w:t>
      </w:r>
      <w:r w:rsidR="00D96819" w:rsidRPr="0000329C">
        <w:rPr>
          <w:lang w:val="sr-Cyrl-BA"/>
        </w:rPr>
        <w:t xml:space="preserve"> </w:t>
      </w:r>
      <w:r w:rsidRPr="0000329C">
        <w:rPr>
          <w:lang w:val="sr-Cyrl-BA"/>
        </w:rPr>
        <w:t>начин</w:t>
      </w:r>
      <w:r w:rsidR="001304DC" w:rsidRPr="0000329C">
        <w:rPr>
          <w:lang w:val="sr-Cyrl-BA"/>
        </w:rPr>
        <w:t xml:space="preserve">. </w:t>
      </w:r>
      <w:r w:rsidRPr="0000329C">
        <w:rPr>
          <w:lang w:val="sr-Cyrl-BA"/>
        </w:rPr>
        <w:t>За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реализацију</w:t>
      </w:r>
      <w:r w:rsidR="00D96819" w:rsidRPr="0000329C">
        <w:rPr>
          <w:lang w:val="sr-Cyrl-BA"/>
        </w:rPr>
        <w:t xml:space="preserve"> </w:t>
      </w:r>
      <w:r w:rsidRPr="0000329C">
        <w:rPr>
          <w:lang w:val="sr-Cyrl-BA"/>
        </w:rPr>
        <w:t>ове</w:t>
      </w:r>
      <w:r w:rsidR="00D96819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D96819" w:rsidRPr="0000329C">
        <w:rPr>
          <w:lang w:val="sr-Cyrl-BA"/>
        </w:rPr>
        <w:t xml:space="preserve"> </w:t>
      </w:r>
      <w:r w:rsidRPr="0000329C">
        <w:rPr>
          <w:lang w:val="sr-Cyrl-BA"/>
        </w:rPr>
        <w:t>Вијеће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министара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Босне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Херцеговине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путем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ентитетских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влада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ФБиХ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обезбиједило</w:t>
      </w:r>
      <w:r w:rsidR="00D96819" w:rsidRPr="0000329C">
        <w:rPr>
          <w:lang w:val="sr-Cyrl-BA"/>
        </w:rPr>
        <w:t xml:space="preserve"> </w:t>
      </w:r>
      <w:r w:rsidRPr="0000329C">
        <w:rPr>
          <w:lang w:val="sr-Cyrl-BA"/>
        </w:rPr>
        <w:t>супсидијарна</w:t>
      </w:r>
      <w:r w:rsidR="0013290C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кредитна</w:t>
      </w:r>
      <w:r w:rsidR="00B5437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Свјетске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банке</w:t>
      </w:r>
      <w:r w:rsidR="001304DC" w:rsidRPr="0000329C">
        <w:rPr>
          <w:lang w:val="sr-Cyrl-BA"/>
        </w:rPr>
        <w:t>.</w:t>
      </w:r>
    </w:p>
    <w:p w:rsidR="001304DC" w:rsidRPr="0000329C" w:rsidRDefault="001304DC" w:rsidP="005F173A">
      <w:pPr>
        <w:pStyle w:val="NormalJustified"/>
        <w:rPr>
          <w:lang w:val="sr-Cyrl-BA"/>
        </w:rPr>
      </w:pPr>
    </w:p>
    <w:p w:rsidR="001304DC" w:rsidRPr="0000329C" w:rsidRDefault="000C0095" w:rsidP="005F173A">
      <w:pPr>
        <w:pStyle w:val="NormalJustified"/>
        <w:rPr>
          <w:lang w:val="sr-Cyrl-BA"/>
        </w:rPr>
      </w:pPr>
      <w:r w:rsidRPr="0000329C">
        <w:rPr>
          <w:lang w:val="sr-Cyrl-BA"/>
        </w:rPr>
        <w:t>Ради</w:t>
      </w:r>
      <w:r w:rsidR="00DF4BEF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реализације</w:t>
      </w:r>
      <w:r w:rsidR="00DF4BEF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пројекта</w:t>
      </w:r>
      <w:r w:rsidR="009719ED" w:rsidRPr="0000329C">
        <w:rPr>
          <w:lang w:val="sr-Cyrl-BA"/>
        </w:rPr>
        <w:t xml:space="preserve">, </w:t>
      </w:r>
      <w:r w:rsidRPr="0000329C">
        <w:rPr>
          <w:lang w:val="sr-Cyrl-BA"/>
        </w:rPr>
        <w:t>општине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1304DC" w:rsidRPr="0000329C">
        <w:rPr>
          <w:lang w:val="sr-Cyrl-BA"/>
        </w:rPr>
        <w:t xml:space="preserve">, </w:t>
      </w:r>
      <w:r w:rsidRPr="0000329C">
        <w:rPr>
          <w:lang w:val="sr-Cyrl-BA"/>
        </w:rPr>
        <w:t>Угљевик</w:t>
      </w:r>
      <w:r w:rsidR="001304DC" w:rsidRPr="0000329C">
        <w:rPr>
          <w:lang w:val="sr-Cyrl-BA"/>
        </w:rPr>
        <w:t xml:space="preserve">, </w:t>
      </w:r>
      <w:r w:rsidRPr="0000329C">
        <w:rPr>
          <w:lang w:val="sr-Cyrl-BA"/>
        </w:rPr>
        <w:t>Лопаре</w:t>
      </w:r>
      <w:r w:rsidR="001304DC" w:rsidRPr="0000329C">
        <w:rPr>
          <w:lang w:val="sr-Cyrl-BA"/>
        </w:rPr>
        <w:t xml:space="preserve">, </w:t>
      </w:r>
      <w:r w:rsidRPr="0000329C">
        <w:rPr>
          <w:lang w:val="sr-Cyrl-BA"/>
        </w:rPr>
        <w:t>Челић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Теочак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закључиле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Споразум</w:t>
      </w:r>
      <w:r w:rsidR="004D1F1C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оснивању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међуопштинског</w:t>
      </w:r>
      <w:r w:rsidR="009719ED" w:rsidRPr="0000329C">
        <w:rPr>
          <w:lang w:val="sr-Cyrl-BA"/>
        </w:rPr>
        <w:t xml:space="preserve"> </w:t>
      </w:r>
      <w:r w:rsidRPr="0000329C">
        <w:rPr>
          <w:lang w:val="sr-Cyrl-BA"/>
        </w:rPr>
        <w:t>вијећа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DF4BEF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DF4BEF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DF4BEF" w:rsidRPr="0000329C">
        <w:rPr>
          <w:lang w:val="sr-Cyrl-BA"/>
        </w:rPr>
        <w:t xml:space="preserve">. </w:t>
      </w:r>
      <w:r w:rsidRPr="0000329C">
        <w:rPr>
          <w:lang w:val="sr-Cyrl-BA"/>
        </w:rPr>
        <w:t>На</w:t>
      </w:r>
      <w:r w:rsidR="00DF4BEF" w:rsidRPr="0000329C">
        <w:rPr>
          <w:lang w:val="sr-Cyrl-BA"/>
        </w:rPr>
        <w:t xml:space="preserve"> </w:t>
      </w:r>
      <w:r w:rsidRPr="0000329C">
        <w:rPr>
          <w:lang w:val="sr-Cyrl-BA"/>
        </w:rPr>
        <w:t>Споразум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добијена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сагласност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тадашњег</w:t>
      </w:r>
      <w:r w:rsidR="00586633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Министарства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урбанизам</w:t>
      </w:r>
      <w:r w:rsidR="001304DC" w:rsidRPr="0000329C">
        <w:rPr>
          <w:lang w:val="sr-Cyrl-BA"/>
        </w:rPr>
        <w:t xml:space="preserve">, </w:t>
      </w:r>
      <w:r w:rsidRPr="0000329C">
        <w:rPr>
          <w:lang w:val="sr-Cyrl-BA"/>
        </w:rPr>
        <w:t>стамбено</w:t>
      </w:r>
      <w:r w:rsidR="001304DC" w:rsidRPr="0000329C">
        <w:rPr>
          <w:lang w:val="sr-Cyrl-BA"/>
        </w:rPr>
        <w:t>-</w:t>
      </w:r>
      <w:r w:rsidRPr="0000329C">
        <w:rPr>
          <w:lang w:val="sr-Cyrl-BA"/>
        </w:rPr>
        <w:t>комуналне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1304DC" w:rsidRPr="0000329C">
        <w:rPr>
          <w:lang w:val="sr-Cyrl-BA"/>
        </w:rPr>
        <w:t xml:space="preserve">, </w:t>
      </w:r>
      <w:r w:rsidRPr="0000329C">
        <w:rPr>
          <w:lang w:val="sr-Cyrl-BA"/>
        </w:rPr>
        <w:t>грађевинарство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екологију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Републике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Српске</w:t>
      </w:r>
      <w:r w:rsidR="00586633" w:rsidRPr="0000329C">
        <w:rPr>
          <w:lang w:val="sr-Cyrl-BA"/>
        </w:rPr>
        <w:t xml:space="preserve"> (</w:t>
      </w:r>
      <w:r w:rsidRPr="0000329C">
        <w:rPr>
          <w:lang w:val="sr-Cyrl-BA"/>
        </w:rPr>
        <w:t>сада</w:t>
      </w:r>
      <w:r w:rsidR="00893751" w:rsidRPr="0000329C">
        <w:rPr>
          <w:lang w:val="sr-Cyrl-BA"/>
        </w:rPr>
        <w:t>:</w:t>
      </w:r>
      <w:r w:rsidR="00586633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Министарство</w:t>
      </w:r>
      <w:r w:rsidR="0058663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586633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просторно</w:t>
      </w:r>
      <w:r w:rsidR="00586633" w:rsidRPr="0000329C">
        <w:rPr>
          <w:lang w:val="sr-Cyrl-BA"/>
        </w:rPr>
        <w:t xml:space="preserve"> </w:t>
      </w:r>
      <w:r w:rsidRPr="0000329C">
        <w:rPr>
          <w:lang w:val="sr-Cyrl-BA"/>
        </w:rPr>
        <w:t>уређење</w:t>
      </w:r>
      <w:r w:rsidR="00586633" w:rsidRPr="0000329C">
        <w:rPr>
          <w:lang w:val="sr-Cyrl-BA"/>
        </w:rPr>
        <w:t xml:space="preserve">, </w:t>
      </w:r>
      <w:r w:rsidRPr="0000329C">
        <w:rPr>
          <w:lang w:val="sr-Cyrl-BA"/>
        </w:rPr>
        <w:t>грађевинарство</w:t>
      </w:r>
      <w:r w:rsidR="0058663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586633" w:rsidRPr="0000329C">
        <w:rPr>
          <w:lang w:val="sr-Cyrl-BA"/>
        </w:rPr>
        <w:t xml:space="preserve"> </w:t>
      </w:r>
      <w:r w:rsidRPr="0000329C">
        <w:rPr>
          <w:lang w:val="sr-Cyrl-BA"/>
        </w:rPr>
        <w:t>екологију</w:t>
      </w:r>
      <w:r w:rsidR="00586633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586633" w:rsidRPr="0000329C">
        <w:rPr>
          <w:lang w:val="sr-Cyrl-BA"/>
        </w:rPr>
        <w:t>)</w:t>
      </w:r>
      <w:r w:rsidR="00F1526A" w:rsidRPr="0000329C">
        <w:rPr>
          <w:lang w:val="sr-Cyrl-BA"/>
        </w:rPr>
        <w:t>,</w:t>
      </w:r>
      <w:r w:rsidR="0087349C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87349C" w:rsidRPr="0000329C">
        <w:rPr>
          <w:lang w:val="sr-Cyrl-BA"/>
        </w:rPr>
        <w:t xml:space="preserve"> </w:t>
      </w:r>
      <w:r w:rsidRPr="0000329C">
        <w:rPr>
          <w:lang w:val="sr-Cyrl-BA"/>
        </w:rPr>
        <w:t>уједно</w:t>
      </w:r>
      <w:r w:rsidR="0087349C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87349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87349C" w:rsidRPr="0000329C">
        <w:rPr>
          <w:lang w:val="sr-Cyrl-BA"/>
        </w:rPr>
        <w:t xml:space="preserve"> </w:t>
      </w:r>
      <w:r w:rsidRPr="0000329C">
        <w:rPr>
          <w:lang w:val="sr-Cyrl-BA"/>
        </w:rPr>
        <w:t>надзор</w:t>
      </w:r>
      <w:r w:rsidR="0087349C" w:rsidRPr="0000329C">
        <w:rPr>
          <w:lang w:val="sr-Cyrl-BA"/>
        </w:rPr>
        <w:t xml:space="preserve"> </w:t>
      </w:r>
      <w:r w:rsidRPr="0000329C">
        <w:rPr>
          <w:lang w:val="sr-Cyrl-BA"/>
        </w:rPr>
        <w:t>над</w:t>
      </w:r>
      <w:r w:rsidR="0087349C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реализацијом</w:t>
      </w:r>
      <w:r w:rsidR="0087349C" w:rsidRPr="0000329C">
        <w:rPr>
          <w:lang w:val="sr-Cyrl-BA"/>
        </w:rPr>
        <w:t xml:space="preserve"> </w:t>
      </w:r>
      <w:r w:rsidRPr="0000329C">
        <w:rPr>
          <w:lang w:val="sr-Cyrl-BA"/>
        </w:rPr>
        <w:t>укупног</w:t>
      </w:r>
      <w:r w:rsidR="0087349C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пројекта</w:t>
      </w:r>
      <w:r w:rsidR="001304DC" w:rsidRPr="0000329C">
        <w:rPr>
          <w:lang w:val="sr-Cyrl-BA"/>
        </w:rPr>
        <w:t xml:space="preserve">. </w:t>
      </w:r>
    </w:p>
    <w:p w:rsidR="001304DC" w:rsidRPr="0000329C" w:rsidRDefault="001304DC" w:rsidP="005F173A">
      <w:pPr>
        <w:pStyle w:val="NormalJustified"/>
        <w:rPr>
          <w:lang w:val="sr-Cyrl-BA"/>
        </w:rPr>
      </w:pPr>
    </w:p>
    <w:p w:rsidR="00180D1D" w:rsidRPr="0000329C" w:rsidRDefault="000C0095" w:rsidP="005F173A">
      <w:pPr>
        <w:pStyle w:val="NormalJustified"/>
        <w:rPr>
          <w:lang w:val="sr-Cyrl-BA"/>
        </w:rPr>
      </w:pPr>
      <w:r w:rsidRPr="0000329C">
        <w:rPr>
          <w:lang w:val="sr-Cyrl-BA"/>
        </w:rPr>
        <w:t>На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Споразума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5247BE" w:rsidRPr="0000329C">
        <w:rPr>
          <w:lang w:val="sr-Cyrl-BA"/>
        </w:rPr>
        <w:t xml:space="preserve"> 22.08.2002. </w:t>
      </w:r>
      <w:r w:rsidRPr="0000329C">
        <w:rPr>
          <w:lang w:val="sr-Cyrl-BA"/>
        </w:rPr>
        <w:t>године</w:t>
      </w:r>
      <w:r w:rsidR="005247BE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оснивању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међуопштинског</w:t>
      </w:r>
      <w:r w:rsidR="00680C25" w:rsidRPr="0000329C">
        <w:rPr>
          <w:lang w:val="sr-Cyrl-BA"/>
        </w:rPr>
        <w:t xml:space="preserve"> </w:t>
      </w:r>
      <w:r w:rsidRPr="0000329C">
        <w:rPr>
          <w:lang w:val="sr-Cyrl-BA"/>
        </w:rPr>
        <w:t>вијећа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реализацију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пројекта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отпад</w:t>
      </w:r>
      <w:r w:rsidR="005247BE" w:rsidRPr="0000329C">
        <w:rPr>
          <w:lang w:val="sr-Cyrl-BA"/>
        </w:rPr>
        <w:t>,</w:t>
      </w:r>
      <w:r w:rsidR="00703106" w:rsidRPr="0000329C">
        <w:rPr>
          <w:lang w:val="sr-Cyrl-BA"/>
        </w:rPr>
        <w:t xml:space="preserve"> </w:t>
      </w:r>
      <w:r w:rsidRPr="0000329C">
        <w:rPr>
          <w:lang w:val="sr-Cyrl-BA"/>
        </w:rPr>
        <w:t>потписан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1304DC" w:rsidRPr="0000329C">
        <w:rPr>
          <w:lang w:val="sr-Cyrl-BA"/>
        </w:rPr>
        <w:t xml:space="preserve"> 02-370 </w:t>
      </w:r>
      <w:r w:rsidRPr="0000329C">
        <w:rPr>
          <w:lang w:val="sr-Cyrl-BA"/>
        </w:rPr>
        <w:t>од</w:t>
      </w:r>
      <w:r w:rsidR="001304DC" w:rsidRPr="0000329C">
        <w:rPr>
          <w:lang w:val="sr-Cyrl-BA"/>
        </w:rPr>
        <w:t xml:space="preserve"> 1</w:t>
      </w:r>
      <w:r w:rsidR="00703106" w:rsidRPr="0000329C">
        <w:rPr>
          <w:lang w:val="sr-Cyrl-BA"/>
        </w:rPr>
        <w:t>6</w:t>
      </w:r>
      <w:r w:rsidR="001304DC" w:rsidRPr="0000329C">
        <w:rPr>
          <w:lang w:val="sr-Cyrl-BA"/>
        </w:rPr>
        <w:t xml:space="preserve">.03.2005. </w:t>
      </w:r>
      <w:r w:rsidRPr="0000329C">
        <w:rPr>
          <w:lang w:val="sr-Cyrl-BA"/>
        </w:rPr>
        <w:t>године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оснивању</w:t>
      </w:r>
      <w:r w:rsidR="001304DC" w:rsidRPr="0000329C">
        <w:rPr>
          <w:lang w:val="sr-Cyrl-BA"/>
        </w:rPr>
        <w:t xml:space="preserve"> </w:t>
      </w:r>
      <w:r w:rsidRPr="0000329C">
        <w:rPr>
          <w:lang w:val="sr-Cyrl-BA"/>
        </w:rPr>
        <w:t>Јавног</w:t>
      </w:r>
      <w:r w:rsidR="00DB793E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DB793E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регионална</w:t>
      </w:r>
      <w:r w:rsidR="00DB793E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DB793E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DB793E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DB793E" w:rsidRPr="0000329C">
        <w:rPr>
          <w:lang w:val="sr-Cyrl-BA"/>
        </w:rPr>
        <w:t xml:space="preserve">“ </w:t>
      </w:r>
      <w:r w:rsidRPr="0000329C">
        <w:rPr>
          <w:lang w:val="sr-Cyrl-BA"/>
        </w:rPr>
        <w:t>са</w:t>
      </w:r>
      <w:r w:rsidR="00DB793E" w:rsidRPr="0000329C">
        <w:rPr>
          <w:lang w:val="sr-Cyrl-BA"/>
        </w:rPr>
        <w:t xml:space="preserve"> </w:t>
      </w:r>
      <w:r w:rsidRPr="0000329C">
        <w:rPr>
          <w:lang w:val="sr-Cyrl-BA"/>
        </w:rPr>
        <w:t>сједиштем</w:t>
      </w:r>
      <w:r w:rsidR="00DB793E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DB793E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DB793E" w:rsidRPr="0000329C">
        <w:rPr>
          <w:lang w:val="sr-Cyrl-BA"/>
        </w:rPr>
        <w:t xml:space="preserve">, </w:t>
      </w:r>
      <w:r w:rsidRPr="0000329C">
        <w:rPr>
          <w:lang w:val="sr-Cyrl-BA"/>
        </w:rPr>
        <w:t>са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циљем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591A4D" w:rsidRPr="0000329C">
        <w:rPr>
          <w:lang w:val="sr-Cyrl-BA"/>
        </w:rPr>
        <w:t xml:space="preserve"> </w:t>
      </w:r>
      <w:r w:rsidRPr="0000329C">
        <w:rPr>
          <w:lang w:val="sr-Cyrl-BA"/>
        </w:rPr>
        <w:t>ово</w:t>
      </w:r>
      <w:r w:rsidR="00591A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591A4D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изгради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регионалном</w:t>
      </w:r>
      <w:r w:rsidR="005C738B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санитарном</w:t>
      </w:r>
      <w:r w:rsidR="00A8572E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депонијом</w:t>
      </w:r>
      <w:r w:rsidR="005247BE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5247BE" w:rsidRPr="0000329C">
        <w:rPr>
          <w:lang w:val="sr-Cyrl-BA"/>
        </w:rPr>
        <w:t>“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180D1D" w:rsidRPr="0000329C">
        <w:rPr>
          <w:lang w:val="sr-Cyrl-BA"/>
        </w:rPr>
        <w:t xml:space="preserve">. </w:t>
      </w:r>
      <w:r w:rsidRPr="0000329C">
        <w:rPr>
          <w:lang w:val="sr-Cyrl-BA"/>
        </w:rPr>
        <w:t>Оснивачи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јавног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180D1D" w:rsidRPr="0000329C">
        <w:rPr>
          <w:lang w:val="sr-Cyrl-BA"/>
        </w:rPr>
        <w:t>:</w:t>
      </w:r>
    </w:p>
    <w:p w:rsidR="00180D1D" w:rsidRPr="0000329C" w:rsidRDefault="000C0095" w:rsidP="005F173A">
      <w:pPr>
        <w:pStyle w:val="NormalJustified"/>
        <w:numPr>
          <w:ilvl w:val="0"/>
          <w:numId w:val="4"/>
        </w:numPr>
        <w:rPr>
          <w:lang w:val="sr-Cyrl-BA"/>
        </w:rPr>
      </w:pPr>
      <w:r w:rsidRPr="0000329C">
        <w:rPr>
          <w:lang w:val="sr-Cyrl-BA"/>
        </w:rPr>
        <w:t>Скупштина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621036" w:rsidRPr="0000329C">
        <w:rPr>
          <w:lang w:val="sr-Cyrl-BA"/>
        </w:rPr>
        <w:t>,</w:t>
      </w:r>
    </w:p>
    <w:p w:rsidR="00180D1D" w:rsidRPr="0000329C" w:rsidRDefault="000C0095" w:rsidP="005F173A">
      <w:pPr>
        <w:pStyle w:val="NormalJustified"/>
        <w:numPr>
          <w:ilvl w:val="0"/>
          <w:numId w:val="4"/>
        </w:numPr>
        <w:rPr>
          <w:lang w:val="sr-Cyrl-BA"/>
        </w:rPr>
      </w:pPr>
      <w:r w:rsidRPr="0000329C">
        <w:rPr>
          <w:lang w:val="sr-Cyrl-BA"/>
        </w:rPr>
        <w:t>Скупштина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Угљевик</w:t>
      </w:r>
      <w:r w:rsidR="00621036" w:rsidRPr="0000329C">
        <w:rPr>
          <w:lang w:val="sr-Cyrl-BA"/>
        </w:rPr>
        <w:t>,</w:t>
      </w:r>
    </w:p>
    <w:p w:rsidR="00180D1D" w:rsidRPr="0000329C" w:rsidRDefault="000C0095" w:rsidP="005F173A">
      <w:pPr>
        <w:pStyle w:val="NormalJustified"/>
        <w:numPr>
          <w:ilvl w:val="0"/>
          <w:numId w:val="4"/>
        </w:numPr>
        <w:rPr>
          <w:lang w:val="sr-Cyrl-BA"/>
        </w:rPr>
      </w:pPr>
      <w:r w:rsidRPr="0000329C">
        <w:rPr>
          <w:lang w:val="sr-Cyrl-BA"/>
        </w:rPr>
        <w:t>Скупштина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Лопаре</w:t>
      </w:r>
      <w:r w:rsidR="00621036" w:rsidRPr="0000329C">
        <w:rPr>
          <w:lang w:val="sr-Cyrl-BA"/>
        </w:rPr>
        <w:t>,</w:t>
      </w:r>
    </w:p>
    <w:p w:rsidR="00180D1D" w:rsidRPr="0000329C" w:rsidRDefault="000C0095" w:rsidP="005F173A">
      <w:pPr>
        <w:pStyle w:val="NormalJustified"/>
        <w:numPr>
          <w:ilvl w:val="0"/>
          <w:numId w:val="4"/>
        </w:numPr>
        <w:rPr>
          <w:lang w:val="sr-Cyrl-BA"/>
        </w:rPr>
      </w:pPr>
      <w:r w:rsidRPr="0000329C">
        <w:rPr>
          <w:lang w:val="sr-Cyrl-BA"/>
        </w:rPr>
        <w:t>Опћинско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вијеће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Челић</w:t>
      </w:r>
      <w:r w:rsidR="00621036" w:rsidRPr="0000329C">
        <w:rPr>
          <w:lang w:val="sr-Cyrl-BA"/>
        </w:rPr>
        <w:t>,</w:t>
      </w:r>
    </w:p>
    <w:p w:rsidR="00180D1D" w:rsidRPr="0000329C" w:rsidRDefault="000C0095" w:rsidP="005F173A">
      <w:pPr>
        <w:pStyle w:val="NormalJustified"/>
        <w:numPr>
          <w:ilvl w:val="0"/>
          <w:numId w:val="4"/>
        </w:numPr>
        <w:rPr>
          <w:lang w:val="sr-Cyrl-BA"/>
        </w:rPr>
      </w:pPr>
      <w:r w:rsidRPr="0000329C">
        <w:rPr>
          <w:lang w:val="sr-Cyrl-BA"/>
        </w:rPr>
        <w:t>Опћинско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вијеће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Теочак</w:t>
      </w:r>
      <w:r w:rsidR="00180D1D" w:rsidRPr="0000329C">
        <w:rPr>
          <w:lang w:val="sr-Cyrl-BA"/>
        </w:rPr>
        <w:t>.</w:t>
      </w:r>
    </w:p>
    <w:p w:rsidR="00792E4E" w:rsidRPr="0000329C" w:rsidRDefault="00792E4E" w:rsidP="005F173A">
      <w:pPr>
        <w:pStyle w:val="NormalJustified"/>
        <w:rPr>
          <w:b/>
          <w:i/>
          <w:lang w:val="sr-Cyrl-BA"/>
        </w:rPr>
      </w:pPr>
    </w:p>
    <w:p w:rsidR="00EB0A1C" w:rsidRPr="0000329C" w:rsidRDefault="000C0095" w:rsidP="005F173A">
      <w:pPr>
        <w:pStyle w:val="NormalJustified"/>
        <w:rPr>
          <w:lang w:val="sr-Cyrl-BA"/>
        </w:rPr>
      </w:pPr>
      <w:r w:rsidRPr="0000329C">
        <w:rPr>
          <w:lang w:val="sr-Cyrl-BA"/>
        </w:rPr>
        <w:t>Предузеће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уписано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судски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регистар</w:t>
      </w:r>
      <w:r w:rsidR="0041213A" w:rsidRPr="0000329C">
        <w:rPr>
          <w:lang w:val="sr-Cyrl-BA"/>
        </w:rPr>
        <w:t xml:space="preserve"> </w:t>
      </w:r>
      <w:r w:rsidRPr="0000329C">
        <w:rPr>
          <w:lang w:val="sr-Cyrl-BA"/>
        </w:rPr>
        <w:t>код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Основног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суда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180D1D" w:rsidRPr="0000329C">
        <w:rPr>
          <w:lang w:val="sr-Cyrl-BA"/>
        </w:rPr>
        <w:t xml:space="preserve">, </w:t>
      </w:r>
      <w:r w:rsidRPr="0000329C">
        <w:rPr>
          <w:lang w:val="sr-Cyrl-BA"/>
        </w:rPr>
        <w:t>број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Фи</w:t>
      </w:r>
      <w:r w:rsidR="00180D1D" w:rsidRPr="0000329C">
        <w:rPr>
          <w:lang w:val="sr-Cyrl-BA"/>
        </w:rPr>
        <w:t xml:space="preserve">-212/05 </w:t>
      </w:r>
      <w:r w:rsidRPr="0000329C">
        <w:rPr>
          <w:lang w:val="sr-Cyrl-BA"/>
        </w:rPr>
        <w:t>дана</w:t>
      </w:r>
      <w:r w:rsidR="00180D1D" w:rsidRPr="0000329C">
        <w:rPr>
          <w:lang w:val="sr-Cyrl-BA"/>
        </w:rPr>
        <w:t xml:space="preserve"> 09.05.2005. </w:t>
      </w:r>
      <w:r w:rsidRPr="0000329C">
        <w:rPr>
          <w:lang w:val="sr-Cyrl-BA"/>
        </w:rPr>
        <w:t>године</w:t>
      </w:r>
      <w:r w:rsidR="00180D1D" w:rsidRPr="0000329C">
        <w:rPr>
          <w:lang w:val="sr-Cyrl-BA"/>
        </w:rPr>
        <w:t xml:space="preserve"> (</w:t>
      </w:r>
      <w:r w:rsidRPr="0000329C">
        <w:rPr>
          <w:lang w:val="sr-Cyrl-BA"/>
        </w:rPr>
        <w:t>уложак</w:t>
      </w:r>
      <w:r w:rsidR="00180D1D" w:rsidRPr="0000329C">
        <w:rPr>
          <w:lang w:val="sr-Cyrl-BA"/>
        </w:rPr>
        <w:t xml:space="preserve"> 1-5864), </w:t>
      </w:r>
      <w:r w:rsidRPr="0000329C">
        <w:rPr>
          <w:lang w:val="sr-Cyrl-BA"/>
        </w:rPr>
        <w:t>као</w:t>
      </w:r>
      <w:r w:rsidR="00180D1D" w:rsidRPr="0000329C">
        <w:rPr>
          <w:lang w:val="sr-Cyrl-BA"/>
        </w:rPr>
        <w:t xml:space="preserve"> </w:t>
      </w:r>
      <w:r w:rsidRPr="0000329C">
        <w:rPr>
          <w:i/>
          <w:lang w:val="sr-Cyrl-BA"/>
        </w:rPr>
        <w:t>ЈП</w:t>
      </w:r>
      <w:r w:rsidR="00180D1D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Регионална</w:t>
      </w:r>
      <w:r w:rsidR="00180D1D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депонија</w:t>
      </w:r>
      <w:r w:rsidR="00180D1D" w:rsidRPr="0000329C">
        <w:rPr>
          <w:i/>
          <w:lang w:val="sr-Cyrl-BA"/>
        </w:rPr>
        <w:t xml:space="preserve"> “</w:t>
      </w:r>
      <w:r w:rsidRPr="0000329C">
        <w:rPr>
          <w:i/>
          <w:lang w:val="sr-Cyrl-BA"/>
        </w:rPr>
        <w:t>ЕКО</w:t>
      </w:r>
      <w:r w:rsidR="00911B34" w:rsidRPr="0000329C">
        <w:rPr>
          <w:i/>
          <w:lang w:val="sr-Cyrl-BA"/>
        </w:rPr>
        <w:t>-</w:t>
      </w:r>
      <w:r w:rsidRPr="0000329C">
        <w:rPr>
          <w:i/>
          <w:lang w:val="sr-Cyrl-BA"/>
        </w:rPr>
        <w:t>ДЕП</w:t>
      </w:r>
      <w:r w:rsidR="00180D1D" w:rsidRPr="0000329C">
        <w:rPr>
          <w:i/>
          <w:lang w:val="sr-Cyrl-BA"/>
        </w:rPr>
        <w:t xml:space="preserve">” </w:t>
      </w:r>
      <w:r w:rsidRPr="0000329C">
        <w:rPr>
          <w:i/>
          <w:lang w:val="sr-Cyrl-BA"/>
        </w:rPr>
        <w:t>Бијељина</w:t>
      </w:r>
      <w:r w:rsidR="00180D1D" w:rsidRPr="0000329C">
        <w:rPr>
          <w:lang w:val="sr-Cyrl-BA"/>
        </w:rPr>
        <w:t xml:space="preserve">. </w:t>
      </w:r>
      <w:r w:rsidRPr="0000329C">
        <w:rPr>
          <w:lang w:val="sr-Cyrl-BA"/>
        </w:rPr>
        <w:t>Након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првог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уписа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вршило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одређене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измјене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допуне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регистрације</w:t>
      </w:r>
      <w:r w:rsidR="00180D1D" w:rsidRPr="0000329C">
        <w:rPr>
          <w:lang w:val="sr-Cyrl-BA"/>
        </w:rPr>
        <w:t xml:space="preserve">: </w:t>
      </w:r>
      <w:r w:rsidRPr="0000329C">
        <w:rPr>
          <w:lang w:val="sr-Cyrl-BA"/>
        </w:rPr>
        <w:t>промјене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сједишта</w:t>
      </w:r>
      <w:r w:rsidR="00180D1D" w:rsidRPr="0000329C">
        <w:rPr>
          <w:lang w:val="sr-Cyrl-BA"/>
        </w:rPr>
        <w:t xml:space="preserve">, </w:t>
      </w:r>
      <w:r w:rsidRPr="0000329C">
        <w:rPr>
          <w:lang w:val="sr-Cyrl-BA"/>
        </w:rPr>
        <w:t>промјена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статуса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одговорног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лица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овлаштеног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заступање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020B8C" w:rsidRPr="0000329C">
        <w:rPr>
          <w:lang w:val="sr-Cyrl-BA"/>
        </w:rPr>
        <w:t xml:space="preserve"> (</w:t>
      </w:r>
      <w:r w:rsidRPr="0000329C">
        <w:rPr>
          <w:lang w:val="sr-Cyrl-BA"/>
        </w:rPr>
        <w:t>директора</w:t>
      </w:r>
      <w:r w:rsidR="00020B8C" w:rsidRPr="0000329C">
        <w:rPr>
          <w:lang w:val="sr-Cyrl-BA"/>
        </w:rPr>
        <w:t>),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проширење</w:t>
      </w:r>
      <w:r w:rsidR="00180D1D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као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пререгистрацију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20B8C" w:rsidRPr="0000329C">
        <w:rPr>
          <w:lang w:val="sr-Cyrl-BA"/>
        </w:rPr>
        <w:t xml:space="preserve"> „</w:t>
      </w:r>
      <w:r w:rsidRPr="0000329C">
        <w:rPr>
          <w:lang w:val="sr-Cyrl-BA"/>
        </w:rPr>
        <w:t>доо</w:t>
      </w:r>
      <w:r w:rsidR="00020B8C" w:rsidRPr="0000329C">
        <w:rPr>
          <w:lang w:val="sr-Cyrl-BA"/>
        </w:rPr>
        <w:t xml:space="preserve">“ </w:t>
      </w:r>
      <w:r w:rsidRPr="0000329C">
        <w:rPr>
          <w:lang w:val="sr-Cyrl-BA"/>
        </w:rPr>
        <w:t>у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привредним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друштвима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180D1D" w:rsidRPr="0000329C">
        <w:rPr>
          <w:lang w:val="sr-Cyrl-BA"/>
        </w:rPr>
        <w:t xml:space="preserve">. </w:t>
      </w:r>
      <w:r w:rsidRPr="0000329C">
        <w:rPr>
          <w:lang w:val="sr-Cyrl-BA"/>
        </w:rPr>
        <w:t>Рјешењем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регистрацији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020B8C" w:rsidRPr="0000329C">
        <w:rPr>
          <w:lang w:val="sr-Cyrl-BA"/>
        </w:rPr>
        <w:t xml:space="preserve"> 09.11.2012. </w:t>
      </w:r>
      <w:r w:rsidRPr="0000329C">
        <w:rPr>
          <w:lang w:val="sr-Cyrl-BA"/>
        </w:rPr>
        <w:t>године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Окружни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привредни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суд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уписао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промјену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облика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организовања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промијенио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пословно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име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20B8C" w:rsidRPr="0000329C">
        <w:rPr>
          <w:lang w:val="sr-Cyrl-BA"/>
        </w:rPr>
        <w:t xml:space="preserve"> </w:t>
      </w:r>
      <w:r w:rsidRPr="0000329C">
        <w:rPr>
          <w:lang w:val="sr-Cyrl-BA"/>
        </w:rPr>
        <w:t>ЈАВНО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РЕГИОНАЛНА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B70979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B70979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B70979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B70979" w:rsidRPr="0000329C">
        <w:rPr>
          <w:lang w:val="sr-Cyrl-BA"/>
        </w:rPr>
        <w:t xml:space="preserve">. </w:t>
      </w:r>
    </w:p>
    <w:p w:rsidR="00EB0A1C" w:rsidRPr="0000329C" w:rsidRDefault="00EB0A1C" w:rsidP="005F173A">
      <w:pPr>
        <w:pStyle w:val="NormalJustified"/>
        <w:rPr>
          <w:lang w:val="sr-Cyrl-BA"/>
        </w:rPr>
      </w:pPr>
    </w:p>
    <w:p w:rsidR="00D25A46" w:rsidRPr="0000329C" w:rsidRDefault="000C0095" w:rsidP="005F173A">
      <w:pPr>
        <w:pStyle w:val="NormalJustified"/>
        <w:rPr>
          <w:lang w:val="sr-Cyrl-BA"/>
        </w:rPr>
      </w:pPr>
      <w:r w:rsidRPr="0000329C">
        <w:rPr>
          <w:lang w:val="sr-Cyrl-BA"/>
        </w:rPr>
        <w:t>Прва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фаза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0F4DA7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0F4DA7" w:rsidRPr="0000329C">
        <w:rPr>
          <w:lang w:val="sr-Cyrl-BA"/>
        </w:rPr>
        <w:t xml:space="preserve">“ </w:t>
      </w:r>
      <w:r w:rsidRPr="0000329C">
        <w:rPr>
          <w:lang w:val="sr-Cyrl-BA"/>
        </w:rPr>
        <w:t>у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завршена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264F9" w:rsidRPr="0000329C">
        <w:rPr>
          <w:lang w:val="sr-Cyrl-BA"/>
        </w:rPr>
        <w:t xml:space="preserve"> </w:t>
      </w:r>
      <w:r w:rsidRPr="0000329C">
        <w:rPr>
          <w:lang w:val="sr-Cyrl-BA"/>
        </w:rPr>
        <w:t>децембру</w:t>
      </w:r>
      <w:r w:rsidR="001264F9" w:rsidRPr="0000329C">
        <w:rPr>
          <w:lang w:val="sr-Cyrl-BA"/>
        </w:rPr>
        <w:t xml:space="preserve"> </w:t>
      </w:r>
      <w:r w:rsidR="000F4DA7" w:rsidRPr="0000329C">
        <w:rPr>
          <w:lang w:val="sr-Cyrl-BA"/>
        </w:rPr>
        <w:t xml:space="preserve">2009. </w:t>
      </w:r>
      <w:r w:rsidRPr="0000329C">
        <w:rPr>
          <w:lang w:val="sr-Cyrl-BA"/>
        </w:rPr>
        <w:t>године</w:t>
      </w:r>
      <w:r w:rsidR="000F4DA7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почело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регистровану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збрињавања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0F4DA7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DB3A11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регионалној</w:t>
      </w:r>
      <w:r w:rsidR="00DB3A11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санитарној</w:t>
      </w:r>
      <w:r w:rsidR="0061438B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DB3A11" w:rsidRPr="0000329C">
        <w:rPr>
          <w:lang w:val="sr-Cyrl-BA"/>
        </w:rPr>
        <w:t xml:space="preserve"> </w:t>
      </w:r>
      <w:r w:rsidR="000F4DA7" w:rsidRPr="0000329C">
        <w:rPr>
          <w:lang w:val="sr-Cyrl-BA"/>
        </w:rPr>
        <w:t xml:space="preserve">01.01.2010. </w:t>
      </w:r>
      <w:r w:rsidRPr="0000329C">
        <w:rPr>
          <w:lang w:val="sr-Cyrl-BA"/>
        </w:rPr>
        <w:t>године</w:t>
      </w:r>
      <w:r w:rsidR="000F4DA7" w:rsidRPr="0000329C">
        <w:rPr>
          <w:lang w:val="sr-Cyrl-BA"/>
        </w:rPr>
        <w:t>.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B70979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B70979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B70979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наставило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развоја</w:t>
      </w:r>
      <w:r w:rsidR="00AB139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AB139F" w:rsidRPr="0000329C">
        <w:rPr>
          <w:lang w:val="sr-Cyrl-BA"/>
        </w:rPr>
        <w:t xml:space="preserve"> </w:t>
      </w:r>
      <w:r w:rsidRPr="0000329C">
        <w:rPr>
          <w:lang w:val="sr-Cyrl-BA"/>
        </w:rPr>
        <w:t>кроз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другу</w:t>
      </w:r>
      <w:r w:rsidR="00D235D4" w:rsidRPr="0000329C">
        <w:rPr>
          <w:lang w:val="sr-Cyrl-BA"/>
        </w:rPr>
        <w:t xml:space="preserve"> </w:t>
      </w:r>
      <w:r w:rsidRPr="0000329C">
        <w:rPr>
          <w:lang w:val="sr-Cyrl-BA"/>
        </w:rPr>
        <w:t>фазу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B70979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B70979" w:rsidRPr="0000329C">
        <w:rPr>
          <w:lang w:val="sr-Cyrl-BA"/>
        </w:rPr>
        <w:t xml:space="preserve">“ </w:t>
      </w:r>
      <w:r w:rsidRPr="0000329C">
        <w:rPr>
          <w:lang w:val="sr-Cyrl-BA"/>
        </w:rPr>
        <w:t>у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B70979" w:rsidRPr="0000329C">
        <w:rPr>
          <w:lang w:val="sr-Cyrl-BA"/>
        </w:rPr>
        <w:t xml:space="preserve">. </w:t>
      </w:r>
      <w:r w:rsidRPr="0000329C">
        <w:rPr>
          <w:lang w:val="sr-Cyrl-BA"/>
        </w:rPr>
        <w:t>Средства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друге</w:t>
      </w:r>
      <w:r w:rsidR="00D235D4" w:rsidRPr="0000329C">
        <w:rPr>
          <w:lang w:val="sr-Cyrl-BA"/>
        </w:rPr>
        <w:t xml:space="preserve"> </w:t>
      </w:r>
      <w:r w:rsidRPr="0000329C">
        <w:rPr>
          <w:lang w:val="sr-Cyrl-BA"/>
        </w:rPr>
        <w:t>фазе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lastRenderedPageBreak/>
        <w:t>депоније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дијелом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обезбјеђена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кредитних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Свјетске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банке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Другог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пројекта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Босни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Херцеговини</w:t>
      </w:r>
      <w:r w:rsidR="00B70979" w:rsidRPr="0000329C">
        <w:rPr>
          <w:lang w:val="sr-Cyrl-BA"/>
        </w:rPr>
        <w:t xml:space="preserve"> - </w:t>
      </w:r>
      <w:r w:rsidRPr="0000329C">
        <w:rPr>
          <w:lang w:val="sr-Cyrl-BA"/>
        </w:rPr>
        <w:t>S</w:t>
      </w:r>
      <w:r w:rsidR="00B70979" w:rsidRPr="0000329C">
        <w:rPr>
          <w:lang w:val="sr-Cyrl-BA"/>
        </w:rPr>
        <w:t>W</w:t>
      </w:r>
      <w:r w:rsidRPr="0000329C">
        <w:rPr>
          <w:lang w:val="sr-Cyrl-BA"/>
        </w:rPr>
        <w:t>MP</w:t>
      </w:r>
      <w:r w:rsidR="00B70979" w:rsidRPr="0000329C">
        <w:rPr>
          <w:lang w:val="sr-Cyrl-BA"/>
        </w:rPr>
        <w:t>2 (</w:t>
      </w:r>
      <w:r w:rsidRPr="0000329C">
        <w:rPr>
          <w:lang w:val="sr-Cyrl-BA"/>
        </w:rPr>
        <w:t>Second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Solid</w:t>
      </w:r>
      <w:r w:rsidR="00B70979" w:rsidRPr="0000329C">
        <w:rPr>
          <w:lang w:val="sr-Cyrl-BA"/>
        </w:rPr>
        <w:t xml:space="preserve"> W</w:t>
      </w:r>
      <w:r w:rsidRPr="0000329C">
        <w:rPr>
          <w:lang w:val="sr-Cyrl-BA"/>
        </w:rPr>
        <w:t>aste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Management</w:t>
      </w:r>
      <w:r w:rsidR="00B70979" w:rsidRPr="0000329C">
        <w:rPr>
          <w:lang w:val="sr-Cyrl-BA"/>
        </w:rPr>
        <w:t xml:space="preserve"> </w:t>
      </w:r>
      <w:r w:rsidRPr="0000329C">
        <w:rPr>
          <w:lang w:val="sr-Cyrl-BA"/>
        </w:rPr>
        <w:t>Project</w:t>
      </w:r>
      <w:r w:rsidR="00B70979" w:rsidRPr="0000329C">
        <w:rPr>
          <w:lang w:val="sr-Cyrl-BA"/>
        </w:rPr>
        <w:t>).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C71435" w:rsidRPr="0000329C">
        <w:rPr>
          <w:lang w:val="sr-Cyrl-BA"/>
        </w:rPr>
        <w:t xml:space="preserve"> 20</w:t>
      </w:r>
      <w:r w:rsidR="00C36A9E" w:rsidRPr="0000329C">
        <w:rPr>
          <w:lang w:val="sr-Cyrl-BA"/>
        </w:rPr>
        <w:t>20</w:t>
      </w:r>
      <w:r w:rsidR="00C71435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године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настављен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DB55C7" w:rsidRPr="0000329C">
        <w:rPr>
          <w:lang w:val="sr-Cyrl-BA"/>
        </w:rPr>
        <w:t xml:space="preserve"> </w:t>
      </w:r>
      <w:r w:rsidRPr="0000329C">
        <w:rPr>
          <w:lang w:val="sr-Cyrl-BA"/>
        </w:rPr>
        <w:t>развој</w:t>
      </w:r>
      <w:r w:rsidR="00DB55C7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DB55C7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DB55C7" w:rsidRPr="0000329C">
        <w:rPr>
          <w:lang w:val="sr-Cyrl-BA"/>
        </w:rPr>
        <w:t xml:space="preserve">“ </w:t>
      </w:r>
      <w:r w:rsidRPr="0000329C">
        <w:rPr>
          <w:lang w:val="sr-Cyrl-BA"/>
        </w:rPr>
        <w:t>изградњом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дијела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C71435" w:rsidRPr="0000329C">
        <w:rPr>
          <w:lang w:val="sr-Cyrl-BA"/>
        </w:rPr>
        <w:t xml:space="preserve"> 3 </w:t>
      </w:r>
      <w:r w:rsidRPr="0000329C">
        <w:rPr>
          <w:lang w:val="sr-Cyrl-BA"/>
        </w:rPr>
        <w:t>на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C71435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ову</w:t>
      </w:r>
      <w:r w:rsidR="00DB55C7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инвестицију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обезбјеђена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стране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C71435" w:rsidRPr="0000329C">
        <w:rPr>
          <w:lang w:val="sr-Cyrl-BA"/>
        </w:rPr>
        <w:t xml:space="preserve">, </w:t>
      </w:r>
      <w:r w:rsidRPr="0000329C">
        <w:rPr>
          <w:lang w:val="sr-Cyrl-BA"/>
        </w:rPr>
        <w:t>док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вршило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кофинансирање</w:t>
      </w:r>
      <w:r w:rsidR="00AA7CB2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AA7CB2" w:rsidRPr="0000329C">
        <w:rPr>
          <w:lang w:val="sr-Cyrl-BA"/>
        </w:rPr>
        <w:t xml:space="preserve"> </w:t>
      </w:r>
      <w:r w:rsidRPr="0000329C">
        <w:rPr>
          <w:lang w:val="sr-Cyrl-BA"/>
        </w:rPr>
        <w:t>властитих</w:t>
      </w:r>
      <w:r w:rsidR="00AA7CB2" w:rsidRPr="0000329C">
        <w:rPr>
          <w:lang w:val="sr-Cyrl-BA"/>
        </w:rPr>
        <w:t xml:space="preserve"> </w:t>
      </w:r>
      <w:r w:rsidRPr="0000329C">
        <w:rPr>
          <w:lang w:val="sr-Cyrl-BA"/>
        </w:rPr>
        <w:t>извора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износу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C71435" w:rsidRPr="0000329C">
        <w:rPr>
          <w:lang w:val="sr-Cyrl-BA"/>
        </w:rPr>
        <w:t xml:space="preserve"> </w:t>
      </w:r>
      <w:r w:rsidRPr="0000329C">
        <w:rPr>
          <w:lang w:val="sr-Cyrl-BA"/>
        </w:rPr>
        <w:t>око</w:t>
      </w:r>
      <w:r w:rsidR="00C71435" w:rsidRPr="0000329C">
        <w:rPr>
          <w:lang w:val="sr-Cyrl-BA"/>
        </w:rPr>
        <w:t xml:space="preserve"> 5%.</w:t>
      </w:r>
    </w:p>
    <w:p w:rsidR="004573FC" w:rsidRPr="0000329C" w:rsidRDefault="004573FC" w:rsidP="005F173A">
      <w:pPr>
        <w:pStyle w:val="NormalJustified"/>
        <w:rPr>
          <w:lang w:val="sr-Cyrl-BA"/>
        </w:rPr>
      </w:pPr>
    </w:p>
    <w:p w:rsidR="003F7F8F" w:rsidRPr="0000329C" w:rsidRDefault="000C0095" w:rsidP="005F173A">
      <w:pPr>
        <w:pStyle w:val="Heading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  <w:lang w:val="sr-Cyrl-BA"/>
        </w:rPr>
      </w:pPr>
      <w:bookmarkStart w:id="4" w:name="_Toc287513234"/>
      <w:bookmarkStart w:id="5" w:name="_Toc98332072"/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РАД</w:t>
      </w:r>
      <w:r w:rsidR="003F7F8F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ОРГАНА</w:t>
      </w:r>
      <w:r w:rsidR="003F7F8F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УПРАВЉАЊА</w:t>
      </w:r>
      <w:r w:rsidR="006F4535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ЈАВНИМ</w:t>
      </w:r>
      <w:r w:rsidR="00497088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ПРЕДУЗЕЋЕМ</w:t>
      </w:r>
      <w:bookmarkEnd w:id="4"/>
      <w:bookmarkEnd w:id="5"/>
    </w:p>
    <w:p w:rsidR="003F7F8F" w:rsidRPr="0000329C" w:rsidRDefault="003F7F8F" w:rsidP="005F173A">
      <w:pPr>
        <w:jc w:val="both"/>
        <w:rPr>
          <w:b/>
          <w:lang w:val="sr-Cyrl-BA"/>
        </w:rPr>
      </w:pPr>
    </w:p>
    <w:p w:rsidR="003A59F4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Статутом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прописано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A59F4" w:rsidRPr="0000329C">
        <w:rPr>
          <w:lang w:val="sr-Cyrl-BA"/>
        </w:rPr>
        <w:t>:</w:t>
      </w:r>
    </w:p>
    <w:p w:rsidR="003A59F4" w:rsidRPr="0000329C" w:rsidRDefault="000C0095" w:rsidP="005F173A">
      <w:pPr>
        <w:numPr>
          <w:ilvl w:val="0"/>
          <w:numId w:val="5"/>
        </w:numPr>
        <w:jc w:val="both"/>
        <w:rPr>
          <w:lang w:val="sr-Cyrl-BA"/>
        </w:rPr>
      </w:pPr>
      <w:r w:rsidRPr="0000329C">
        <w:rPr>
          <w:lang w:val="sr-Cyrl-BA"/>
        </w:rPr>
        <w:t>Скупштина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A59F4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орган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E80ACA" w:rsidRPr="0000329C">
        <w:rPr>
          <w:lang w:val="sr-Cyrl-BA"/>
        </w:rPr>
        <w:t>,</w:t>
      </w:r>
    </w:p>
    <w:p w:rsidR="003A59F4" w:rsidRPr="0000329C" w:rsidRDefault="000C0095" w:rsidP="005F173A">
      <w:pPr>
        <w:numPr>
          <w:ilvl w:val="0"/>
          <w:numId w:val="5"/>
        </w:numPr>
        <w:jc w:val="both"/>
        <w:rPr>
          <w:lang w:val="sr-Cyrl-BA"/>
        </w:rPr>
      </w:pPr>
      <w:r w:rsidRPr="0000329C">
        <w:rPr>
          <w:lang w:val="sr-Cyrl-BA"/>
        </w:rPr>
        <w:t>Надзорни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одбор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A59F4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орган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надзора</w:t>
      </w:r>
      <w:r w:rsidR="00E80ACA" w:rsidRPr="0000329C">
        <w:rPr>
          <w:lang w:val="sr-Cyrl-BA"/>
        </w:rPr>
        <w:t>,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3A59F4" w:rsidRPr="0000329C">
        <w:rPr>
          <w:lang w:val="sr-Cyrl-BA"/>
        </w:rPr>
        <w:t xml:space="preserve"> </w:t>
      </w:r>
    </w:p>
    <w:p w:rsidR="003A59F4" w:rsidRPr="0000329C" w:rsidRDefault="000C0095" w:rsidP="005F173A">
      <w:pPr>
        <w:numPr>
          <w:ilvl w:val="0"/>
          <w:numId w:val="5"/>
        </w:numPr>
        <w:jc w:val="both"/>
        <w:rPr>
          <w:lang w:val="sr-Cyrl-BA"/>
        </w:rPr>
      </w:pPr>
      <w:r w:rsidRPr="0000329C">
        <w:rPr>
          <w:lang w:val="sr-Cyrl-BA"/>
        </w:rPr>
        <w:t>Управа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A59F4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орган</w:t>
      </w:r>
      <w:r w:rsidR="003A59F4" w:rsidRPr="0000329C">
        <w:rPr>
          <w:lang w:val="sr-Cyrl-BA"/>
        </w:rPr>
        <w:t xml:space="preserve"> </w:t>
      </w:r>
      <w:r w:rsidRPr="0000329C">
        <w:rPr>
          <w:lang w:val="sr-Cyrl-BA"/>
        </w:rPr>
        <w:t>руковођења</w:t>
      </w:r>
      <w:r w:rsidR="003A59F4" w:rsidRPr="0000329C">
        <w:rPr>
          <w:lang w:val="sr-Cyrl-BA"/>
        </w:rPr>
        <w:t>.</w:t>
      </w:r>
    </w:p>
    <w:p w:rsidR="00EB0784" w:rsidRPr="0000329C" w:rsidRDefault="00EB0784" w:rsidP="005F173A">
      <w:pPr>
        <w:jc w:val="both"/>
        <w:rPr>
          <w:lang w:val="sr-Cyrl-BA"/>
        </w:rPr>
      </w:pPr>
    </w:p>
    <w:p w:rsidR="003F7F8F" w:rsidRPr="0000329C" w:rsidRDefault="003F7F8F" w:rsidP="005F173A">
      <w:pPr>
        <w:pStyle w:val="Heading3"/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6" w:name="_Toc287513235"/>
      <w:bookmarkStart w:id="7" w:name="_Toc98332073"/>
      <w:r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0C0095" w:rsidRPr="0000329C">
        <w:rPr>
          <w:rFonts w:ascii="Times New Roman" w:hAnsi="Times New Roman" w:cs="Times New Roman"/>
          <w:sz w:val="24"/>
          <w:szCs w:val="24"/>
          <w:lang w:val="sr-Cyrl-BA"/>
        </w:rPr>
        <w:t>СКУПШТИНА</w:t>
      </w:r>
      <w:r w:rsidR="00B52904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0095" w:rsidRPr="0000329C">
        <w:rPr>
          <w:rFonts w:ascii="Times New Roman" w:hAnsi="Times New Roman" w:cs="Times New Roman"/>
          <w:sz w:val="24"/>
          <w:szCs w:val="24"/>
          <w:lang w:val="sr-Cyrl-BA"/>
        </w:rPr>
        <w:t>ПРЕДУЗЕЋА</w:t>
      </w:r>
      <w:bookmarkEnd w:id="6"/>
      <w:bookmarkEnd w:id="7"/>
    </w:p>
    <w:p w:rsidR="00497D7A" w:rsidRPr="0000329C" w:rsidRDefault="000C0095" w:rsidP="00497D7A">
      <w:pPr>
        <w:suppressAutoHyphens/>
        <w:jc w:val="both"/>
        <w:rPr>
          <w:lang w:val="sr-Cyrl-BA" w:eastAsia="zh-CN"/>
        </w:rPr>
      </w:pPr>
      <w:r w:rsidRPr="0000329C">
        <w:rPr>
          <w:lang w:val="sr-Cyrl-BA" w:eastAsia="zh-CN"/>
        </w:rPr>
        <w:t>Скупштина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ЈП</w:t>
      </w:r>
      <w:r w:rsidR="00497D7A" w:rsidRPr="0000329C">
        <w:rPr>
          <w:lang w:val="sr-Cyrl-BA" w:eastAsia="zh-CN"/>
        </w:rPr>
        <w:t xml:space="preserve"> „</w:t>
      </w:r>
      <w:r w:rsidRPr="0000329C">
        <w:rPr>
          <w:lang w:val="sr-Cyrl-BA" w:eastAsia="zh-CN"/>
        </w:rPr>
        <w:t>ЕКО</w:t>
      </w:r>
      <w:r w:rsidR="00497D7A" w:rsidRPr="0000329C">
        <w:rPr>
          <w:lang w:val="sr-Cyrl-BA" w:eastAsia="zh-CN"/>
        </w:rPr>
        <w:t>-</w:t>
      </w:r>
      <w:r w:rsidRPr="0000329C">
        <w:rPr>
          <w:lang w:val="sr-Cyrl-BA" w:eastAsia="zh-CN"/>
        </w:rPr>
        <w:t>ДЕП</w:t>
      </w:r>
      <w:r w:rsidR="00497D7A" w:rsidRPr="0000329C">
        <w:rPr>
          <w:lang w:val="sr-Cyrl-BA" w:eastAsia="zh-CN"/>
        </w:rPr>
        <w:t xml:space="preserve">“ </w:t>
      </w:r>
      <w:r w:rsidRPr="0000329C">
        <w:rPr>
          <w:lang w:val="sr-Cyrl-BA" w:eastAsia="zh-CN"/>
        </w:rPr>
        <w:t>доо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је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конституисана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одлуком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број</w:t>
      </w:r>
      <w:r w:rsidR="00497D7A" w:rsidRPr="0000329C">
        <w:rPr>
          <w:lang w:val="sr-Cyrl-BA" w:eastAsia="zh-CN"/>
        </w:rPr>
        <w:t xml:space="preserve">: 06-01-02/18 </w:t>
      </w:r>
      <w:r w:rsidRPr="0000329C">
        <w:rPr>
          <w:lang w:val="sr-Cyrl-BA" w:eastAsia="zh-CN"/>
        </w:rPr>
        <w:t>од</w:t>
      </w:r>
      <w:r w:rsidR="00497D7A" w:rsidRPr="0000329C">
        <w:rPr>
          <w:lang w:val="sr-Cyrl-BA" w:eastAsia="zh-CN"/>
        </w:rPr>
        <w:t xml:space="preserve"> 11.06.2018. </w:t>
      </w:r>
      <w:r w:rsidRPr="0000329C">
        <w:rPr>
          <w:lang w:val="sr-Cyrl-BA" w:eastAsia="zh-CN"/>
        </w:rPr>
        <w:t>године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на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мандатни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период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од</w:t>
      </w:r>
      <w:r w:rsidR="00497D7A" w:rsidRPr="0000329C">
        <w:rPr>
          <w:lang w:val="sr-Cyrl-BA" w:eastAsia="zh-CN"/>
        </w:rPr>
        <w:t xml:space="preserve"> 4 </w:t>
      </w:r>
      <w:r w:rsidRPr="0000329C">
        <w:rPr>
          <w:lang w:val="sr-Cyrl-BA" w:eastAsia="zh-CN"/>
        </w:rPr>
        <w:t>године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и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исту</w:t>
      </w:r>
      <w:r w:rsidR="00497D7A" w:rsidRPr="0000329C">
        <w:rPr>
          <w:b/>
          <w:lang w:val="sr-Cyrl-BA" w:eastAsia="zh-CN"/>
        </w:rPr>
        <w:t xml:space="preserve"> </w:t>
      </w:r>
      <w:r w:rsidRPr="0000329C">
        <w:rPr>
          <w:lang w:val="sr-Cyrl-BA" w:eastAsia="zh-CN"/>
        </w:rPr>
        <w:t>представљају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сљедећи</w:t>
      </w:r>
      <w:r w:rsidR="00497D7A" w:rsidRPr="0000329C">
        <w:rPr>
          <w:b/>
          <w:lang w:val="sr-Cyrl-BA" w:eastAsia="zh-CN"/>
        </w:rPr>
        <w:t xml:space="preserve"> </w:t>
      </w:r>
      <w:r w:rsidRPr="0000329C">
        <w:rPr>
          <w:lang w:val="sr-Cyrl-BA" w:eastAsia="zh-CN"/>
        </w:rPr>
        <w:t>представници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оснивачког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капитала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у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предузећу</w:t>
      </w:r>
      <w:r w:rsidR="00497D7A" w:rsidRPr="0000329C">
        <w:rPr>
          <w:lang w:val="sr-Cyrl-BA" w:eastAsia="zh-CN"/>
        </w:rPr>
        <w:t>:</w:t>
      </w:r>
    </w:p>
    <w:p w:rsidR="00A775BE" w:rsidRPr="0000329C" w:rsidRDefault="00A775BE" w:rsidP="00497D7A">
      <w:pPr>
        <w:suppressAutoHyphens/>
        <w:jc w:val="both"/>
        <w:rPr>
          <w:lang w:val="sr-Cyrl-BA" w:eastAsia="zh-CN"/>
        </w:rPr>
      </w:pPr>
    </w:p>
    <w:p w:rsidR="00497D7A" w:rsidRPr="0000329C" w:rsidRDefault="000C0095" w:rsidP="001208B3">
      <w:pPr>
        <w:numPr>
          <w:ilvl w:val="0"/>
          <w:numId w:val="27"/>
        </w:numPr>
        <w:suppressAutoHyphens/>
        <w:jc w:val="both"/>
        <w:rPr>
          <w:lang w:val="sr-Cyrl-BA" w:eastAsia="zh-CN"/>
        </w:rPr>
      </w:pPr>
      <w:r w:rsidRPr="0000329C">
        <w:rPr>
          <w:lang w:val="sr-Cyrl-BA" w:eastAsia="zh-CN"/>
        </w:rPr>
        <w:t>ГРАД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БИЈЕЉИНА</w:t>
      </w:r>
      <w:r w:rsidR="00497D7A" w:rsidRPr="0000329C">
        <w:rPr>
          <w:lang w:val="sr-Cyrl-BA" w:eastAsia="zh-CN"/>
        </w:rPr>
        <w:tab/>
      </w:r>
      <w:r w:rsidR="00497D7A" w:rsidRPr="0000329C">
        <w:rPr>
          <w:lang w:val="sr-Cyrl-BA" w:eastAsia="zh-CN"/>
        </w:rPr>
        <w:tab/>
      </w:r>
      <w:r w:rsidR="00497D7A" w:rsidRPr="0000329C">
        <w:rPr>
          <w:lang w:val="sr-Cyrl-BA" w:eastAsia="zh-CN"/>
        </w:rPr>
        <w:tab/>
      </w:r>
      <w:r w:rsidRPr="0000329C">
        <w:rPr>
          <w:lang w:val="sr-Cyrl-BA" w:eastAsia="zh-CN"/>
        </w:rPr>
        <w:t>Слободан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Трифковић</w:t>
      </w:r>
      <w:r w:rsidR="00497D7A" w:rsidRPr="0000329C">
        <w:rPr>
          <w:lang w:val="sr-Cyrl-BA" w:eastAsia="zh-CN"/>
        </w:rPr>
        <w:t>,</w:t>
      </w:r>
    </w:p>
    <w:p w:rsidR="00497D7A" w:rsidRPr="0000329C" w:rsidRDefault="000C0095" w:rsidP="001208B3">
      <w:pPr>
        <w:numPr>
          <w:ilvl w:val="0"/>
          <w:numId w:val="27"/>
        </w:numPr>
        <w:suppressAutoHyphens/>
        <w:jc w:val="both"/>
        <w:rPr>
          <w:lang w:val="sr-Cyrl-BA" w:eastAsia="zh-CN"/>
        </w:rPr>
      </w:pPr>
      <w:r w:rsidRPr="0000329C">
        <w:rPr>
          <w:lang w:val="sr-Cyrl-BA" w:eastAsia="zh-CN"/>
        </w:rPr>
        <w:t>ОПШТИНА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УГЉЕВИК</w:t>
      </w:r>
      <w:r w:rsidR="00497D7A" w:rsidRPr="0000329C">
        <w:rPr>
          <w:lang w:val="sr-Cyrl-BA" w:eastAsia="zh-CN"/>
        </w:rPr>
        <w:tab/>
      </w:r>
      <w:r w:rsidR="00497D7A" w:rsidRPr="0000329C">
        <w:rPr>
          <w:lang w:val="sr-Cyrl-BA" w:eastAsia="zh-CN"/>
        </w:rPr>
        <w:tab/>
      </w:r>
      <w:r w:rsidRPr="0000329C">
        <w:rPr>
          <w:lang w:val="sr-Cyrl-BA" w:eastAsia="zh-CN"/>
        </w:rPr>
        <w:t>Ђоко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Симић</w:t>
      </w:r>
      <w:r w:rsidR="00497D7A" w:rsidRPr="0000329C">
        <w:rPr>
          <w:lang w:val="sr-Cyrl-BA" w:eastAsia="zh-CN"/>
        </w:rPr>
        <w:t>,</w:t>
      </w:r>
    </w:p>
    <w:p w:rsidR="00497D7A" w:rsidRPr="0000329C" w:rsidRDefault="000C0095" w:rsidP="001208B3">
      <w:pPr>
        <w:numPr>
          <w:ilvl w:val="0"/>
          <w:numId w:val="27"/>
        </w:numPr>
        <w:suppressAutoHyphens/>
        <w:jc w:val="both"/>
        <w:rPr>
          <w:lang w:val="sr-Cyrl-BA" w:eastAsia="zh-CN"/>
        </w:rPr>
      </w:pPr>
      <w:r w:rsidRPr="0000329C">
        <w:rPr>
          <w:lang w:val="sr-Cyrl-BA" w:eastAsia="zh-CN"/>
        </w:rPr>
        <w:t>ОПШТИНА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ЛОПАРЕ</w:t>
      </w:r>
      <w:r w:rsidR="00497D7A" w:rsidRPr="0000329C">
        <w:rPr>
          <w:lang w:val="sr-Cyrl-BA" w:eastAsia="zh-CN"/>
        </w:rPr>
        <w:tab/>
      </w:r>
      <w:r w:rsidR="00497D7A" w:rsidRPr="0000329C">
        <w:rPr>
          <w:lang w:val="sr-Cyrl-BA" w:eastAsia="zh-CN"/>
        </w:rPr>
        <w:tab/>
      </w:r>
      <w:r w:rsidR="00497D7A" w:rsidRPr="0000329C">
        <w:rPr>
          <w:lang w:val="sr-Cyrl-BA" w:eastAsia="zh-CN"/>
        </w:rPr>
        <w:tab/>
      </w:r>
      <w:r w:rsidRPr="0000329C">
        <w:rPr>
          <w:lang w:val="sr-Cyrl-BA" w:eastAsia="zh-CN"/>
        </w:rPr>
        <w:t>Жељко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Тешић</w:t>
      </w:r>
      <w:r w:rsidR="00497D7A" w:rsidRPr="0000329C">
        <w:rPr>
          <w:lang w:val="sr-Cyrl-BA" w:eastAsia="zh-CN"/>
        </w:rPr>
        <w:t>,</w:t>
      </w:r>
    </w:p>
    <w:p w:rsidR="00497D7A" w:rsidRPr="0000329C" w:rsidRDefault="000C0095" w:rsidP="001208B3">
      <w:pPr>
        <w:numPr>
          <w:ilvl w:val="0"/>
          <w:numId w:val="27"/>
        </w:numPr>
        <w:suppressAutoHyphens/>
        <w:jc w:val="both"/>
        <w:rPr>
          <w:lang w:val="sr-Cyrl-BA" w:eastAsia="zh-CN"/>
        </w:rPr>
      </w:pPr>
      <w:r w:rsidRPr="0000329C">
        <w:rPr>
          <w:lang w:val="sr-Cyrl-BA" w:eastAsia="zh-CN"/>
        </w:rPr>
        <w:t>ОПЋИНА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ЧЕЛИЋ</w:t>
      </w:r>
      <w:r w:rsidR="00497D7A" w:rsidRPr="0000329C">
        <w:rPr>
          <w:lang w:val="sr-Cyrl-BA" w:eastAsia="zh-CN"/>
        </w:rPr>
        <w:tab/>
      </w:r>
      <w:r w:rsidR="00497D7A" w:rsidRPr="0000329C">
        <w:rPr>
          <w:lang w:val="sr-Cyrl-BA" w:eastAsia="zh-CN"/>
        </w:rPr>
        <w:tab/>
      </w:r>
      <w:r w:rsidR="00497D7A" w:rsidRPr="0000329C">
        <w:rPr>
          <w:lang w:val="sr-Cyrl-BA" w:eastAsia="zh-CN"/>
        </w:rPr>
        <w:tab/>
      </w:r>
      <w:r w:rsidRPr="0000329C">
        <w:rPr>
          <w:lang w:val="sr-Cyrl-BA" w:eastAsia="zh-CN"/>
        </w:rPr>
        <w:t>Мирзет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Туркушић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и</w:t>
      </w:r>
    </w:p>
    <w:p w:rsidR="00497D7A" w:rsidRPr="0000329C" w:rsidRDefault="000C0095" w:rsidP="001208B3">
      <w:pPr>
        <w:numPr>
          <w:ilvl w:val="0"/>
          <w:numId w:val="27"/>
        </w:numPr>
        <w:suppressAutoHyphens/>
        <w:jc w:val="both"/>
        <w:rPr>
          <w:lang w:val="sr-Cyrl-BA" w:eastAsia="zh-CN"/>
        </w:rPr>
      </w:pPr>
      <w:r w:rsidRPr="0000329C">
        <w:rPr>
          <w:lang w:val="sr-Cyrl-BA" w:eastAsia="zh-CN"/>
        </w:rPr>
        <w:t>ОПЋИНА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ТЕОЧАК</w:t>
      </w:r>
      <w:r w:rsidR="00497D7A" w:rsidRPr="0000329C">
        <w:rPr>
          <w:lang w:val="sr-Cyrl-BA" w:eastAsia="zh-CN"/>
        </w:rPr>
        <w:tab/>
      </w:r>
      <w:r w:rsidR="00497D7A" w:rsidRPr="0000329C">
        <w:rPr>
          <w:lang w:val="sr-Cyrl-BA" w:eastAsia="zh-CN"/>
        </w:rPr>
        <w:tab/>
      </w:r>
      <w:r w:rsidR="00497D7A" w:rsidRPr="0000329C">
        <w:rPr>
          <w:lang w:val="sr-Cyrl-BA" w:eastAsia="zh-CN"/>
        </w:rPr>
        <w:tab/>
      </w:r>
      <w:r w:rsidRPr="0000329C">
        <w:rPr>
          <w:lang w:val="sr-Cyrl-BA" w:eastAsia="zh-CN"/>
        </w:rPr>
        <w:t>Џевад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Салкановић</w:t>
      </w:r>
      <w:r w:rsidR="00497D7A" w:rsidRPr="0000329C">
        <w:rPr>
          <w:lang w:val="sr-Cyrl-BA" w:eastAsia="zh-CN"/>
        </w:rPr>
        <w:t>.</w:t>
      </w:r>
    </w:p>
    <w:p w:rsidR="00497D7A" w:rsidRPr="0000329C" w:rsidRDefault="00497D7A" w:rsidP="00497D7A">
      <w:pPr>
        <w:suppressAutoHyphens/>
        <w:jc w:val="both"/>
        <w:rPr>
          <w:b/>
          <w:u w:val="single"/>
          <w:lang w:val="sr-Cyrl-BA" w:eastAsia="zh-CN"/>
        </w:rPr>
      </w:pPr>
    </w:p>
    <w:p w:rsidR="00497D7A" w:rsidRPr="0000329C" w:rsidRDefault="000C0095" w:rsidP="00497D7A">
      <w:pPr>
        <w:suppressAutoHyphens/>
        <w:jc w:val="both"/>
        <w:rPr>
          <w:lang w:val="sr-Cyrl-BA" w:eastAsia="zh-CN"/>
        </w:rPr>
      </w:pPr>
      <w:r w:rsidRPr="0000329C">
        <w:rPr>
          <w:lang w:val="sr-Cyrl-BA" w:eastAsia="zh-CN"/>
        </w:rPr>
        <w:t>У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току</w:t>
      </w:r>
      <w:r w:rsidR="00497D7A" w:rsidRPr="0000329C">
        <w:rPr>
          <w:lang w:val="sr-Cyrl-BA" w:eastAsia="zh-CN"/>
        </w:rPr>
        <w:t xml:space="preserve"> 2020. </w:t>
      </w:r>
      <w:r w:rsidRPr="0000329C">
        <w:rPr>
          <w:lang w:val="sr-Cyrl-BA" w:eastAsia="zh-CN"/>
        </w:rPr>
        <w:t>године</w:t>
      </w:r>
      <w:r w:rsidR="00497D7A" w:rsidRPr="0000329C">
        <w:rPr>
          <w:lang w:val="sr-Cyrl-BA" w:eastAsia="zh-CN"/>
        </w:rPr>
        <w:t xml:space="preserve">, </w:t>
      </w:r>
      <w:r w:rsidRPr="0000329C">
        <w:rPr>
          <w:lang w:val="sr-Cyrl-BA" w:eastAsia="zh-CN"/>
        </w:rPr>
        <w:t>због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случаја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смрти</w:t>
      </w:r>
      <w:r w:rsidR="00497D7A" w:rsidRPr="0000329C">
        <w:rPr>
          <w:lang w:val="sr-Cyrl-BA" w:eastAsia="zh-CN"/>
        </w:rPr>
        <w:t xml:space="preserve">, </w:t>
      </w:r>
      <w:r w:rsidRPr="0000329C">
        <w:rPr>
          <w:lang w:val="sr-Cyrl-BA" w:eastAsia="zh-CN"/>
        </w:rPr>
        <w:t>Жељку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Тешићу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је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престао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мандат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и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на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мјесто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представника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Општине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Лопаре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је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именован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Давор</w:t>
      </w:r>
      <w:r w:rsidR="00497D7A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Вићић</w:t>
      </w:r>
      <w:r w:rsidR="00497D7A" w:rsidRPr="0000329C">
        <w:rPr>
          <w:lang w:val="sr-Cyrl-BA" w:eastAsia="zh-CN"/>
        </w:rPr>
        <w:t>.</w:t>
      </w:r>
    </w:p>
    <w:p w:rsidR="00497D7A" w:rsidRPr="0000329C" w:rsidRDefault="00497D7A" w:rsidP="00497D7A">
      <w:pPr>
        <w:suppressAutoHyphens/>
        <w:jc w:val="both"/>
        <w:rPr>
          <w:lang w:val="sr-Cyrl-BA" w:eastAsia="zh-CN"/>
        </w:rPr>
      </w:pPr>
    </w:p>
    <w:p w:rsidR="00497D7A" w:rsidRPr="0000329C" w:rsidRDefault="000C0095" w:rsidP="00497D7A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Скупштина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предузећа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току</w:t>
      </w:r>
      <w:r w:rsidR="00497D7A" w:rsidRPr="0000329C">
        <w:rPr>
          <w:rFonts w:eastAsiaTheme="minorHAnsi"/>
          <w:lang w:val="sr-Cyrl-BA"/>
        </w:rPr>
        <w:t xml:space="preserve"> 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одржала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укупно</w:t>
      </w:r>
      <w:r w:rsidR="00497D7A" w:rsidRPr="0000329C">
        <w:rPr>
          <w:rFonts w:eastAsiaTheme="minorHAnsi"/>
          <w:lang w:val="sr-Cyrl-BA"/>
        </w:rPr>
        <w:t xml:space="preserve"> 6 (</w:t>
      </w:r>
      <w:r w:rsidRPr="0000329C">
        <w:rPr>
          <w:rFonts w:eastAsiaTheme="minorHAnsi"/>
          <w:lang w:val="sr-Cyrl-BA"/>
        </w:rPr>
        <w:t>шест</w:t>
      </w:r>
      <w:r w:rsidR="00497D7A" w:rsidRPr="0000329C">
        <w:rPr>
          <w:rFonts w:eastAsiaTheme="minorHAnsi"/>
          <w:lang w:val="sr-Cyrl-BA"/>
        </w:rPr>
        <w:t xml:space="preserve">) </w:t>
      </w:r>
      <w:r w:rsidRPr="0000329C">
        <w:rPr>
          <w:rFonts w:eastAsiaTheme="minorHAnsi"/>
          <w:lang w:val="sr-Cyrl-BA"/>
        </w:rPr>
        <w:t>сједница</w:t>
      </w:r>
      <w:r w:rsidR="00497D7A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Није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било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одлагања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заказаних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сједница</w:t>
      </w:r>
      <w:r w:rsidR="00497D7A" w:rsidRPr="0000329C">
        <w:rPr>
          <w:rFonts w:eastAsiaTheme="minorHAnsi"/>
          <w:lang w:val="sr-Cyrl-BA"/>
        </w:rPr>
        <w:t>.</w:t>
      </w:r>
      <w:r w:rsidR="001D2DF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Напомена</w:t>
      </w:r>
      <w:r w:rsidR="00497D7A" w:rsidRPr="0000329C">
        <w:rPr>
          <w:rFonts w:eastAsiaTheme="minorHAnsi"/>
          <w:lang w:val="sr-Cyrl-BA"/>
        </w:rPr>
        <w:t xml:space="preserve">: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складу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чланом</w:t>
      </w:r>
      <w:r w:rsidR="00497D7A" w:rsidRPr="0000329C">
        <w:rPr>
          <w:rFonts w:eastAsiaTheme="minorHAnsi"/>
          <w:lang w:val="sr-Cyrl-BA"/>
        </w:rPr>
        <w:t xml:space="preserve"> 8. </w:t>
      </w:r>
      <w:r w:rsidRPr="0000329C">
        <w:rPr>
          <w:rFonts w:eastAsiaTheme="minorHAnsi"/>
          <w:lang w:val="sr-Cyrl-BA"/>
        </w:rPr>
        <w:t>Пословника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Скупштине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“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, 10. </w:t>
      </w:r>
      <w:r w:rsidRPr="0000329C">
        <w:rPr>
          <w:rFonts w:eastAsiaTheme="minorHAnsi"/>
          <w:lang w:val="sr-Cyrl-BA"/>
        </w:rPr>
        <w:t>сједница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Скупштине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497D7A" w:rsidRPr="0000329C">
        <w:rPr>
          <w:rFonts w:eastAsiaTheme="minorHAnsi"/>
          <w:lang w:val="sr-Cyrl-BA"/>
        </w:rPr>
        <w:t xml:space="preserve"> 13.08.2021.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телефонским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путем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497D7A" w:rsidP="00497D7A">
      <w:pPr>
        <w:jc w:val="both"/>
        <w:rPr>
          <w:rFonts w:eastAsiaTheme="minorHAnsi"/>
          <w:lang w:val="sr-Cyrl-BA"/>
        </w:rPr>
      </w:pPr>
    </w:p>
    <w:p w:rsidR="001D2DFC" w:rsidRPr="0000329C" w:rsidRDefault="000C0095" w:rsidP="001D2DFC">
      <w:pPr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На</w:t>
      </w:r>
      <w:r w:rsidR="001D2DFC" w:rsidRPr="0000329C">
        <w:rPr>
          <w:lang w:val="sr-Cyrl-BA" w:eastAsia="sr-Latn-CS"/>
        </w:rPr>
        <w:t xml:space="preserve"> </w:t>
      </w:r>
      <w:r w:rsidRPr="0000329C">
        <w:rPr>
          <w:lang w:val="sr-Latn-BA" w:eastAsia="sr-Latn-CS"/>
        </w:rPr>
        <w:t>VI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сједници</w:t>
      </w:r>
      <w:r w:rsidR="001D2DFC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Скупштине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1D2DFC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одржаној</w:t>
      </w:r>
      <w:r w:rsidR="00497D7A" w:rsidRPr="0000329C">
        <w:rPr>
          <w:lang w:val="sr-Cyrl-BA" w:eastAsia="sr-Latn-CS"/>
        </w:rPr>
        <w:t xml:space="preserve"> 29.03.2021. </w:t>
      </w:r>
      <w:r w:rsidRPr="0000329C">
        <w:rPr>
          <w:lang w:val="sr-Cyrl-BA" w:eastAsia="sr-Latn-CS"/>
        </w:rPr>
        <w:t>године</w:t>
      </w:r>
      <w:r w:rsidR="001D2DFC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донијете</w:t>
      </w:r>
      <w:r w:rsidR="001D2DFC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су</w:t>
      </w:r>
      <w:r w:rsidR="001D2DFC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следеће</w:t>
      </w:r>
      <w:r w:rsidR="001D2DFC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одлуке</w:t>
      </w:r>
      <w:r w:rsidR="001D2DFC" w:rsidRPr="0000329C">
        <w:rPr>
          <w:lang w:val="sr-Cyrl-BA" w:eastAsia="sr-Latn-CS"/>
        </w:rPr>
        <w:t>:</w:t>
      </w:r>
    </w:p>
    <w:p w:rsidR="00497D7A" w:rsidRPr="0000329C" w:rsidRDefault="000C0095" w:rsidP="00514ECE">
      <w:pPr>
        <w:pStyle w:val="ListParagraph"/>
        <w:numPr>
          <w:ilvl w:val="0"/>
          <w:numId w:val="31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реализацији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закључака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скупштине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>: 06</w:t>
      </w:r>
      <w:r w:rsidR="00873DEC" w:rsidRPr="0000329C">
        <w:rPr>
          <w:rFonts w:eastAsiaTheme="minorHAnsi"/>
          <w:lang w:val="sr-Cyrl-BA"/>
        </w:rPr>
        <w:t xml:space="preserve">-06-55/21 </w:t>
      </w:r>
      <w:r w:rsidRPr="0000329C">
        <w:rPr>
          <w:rFonts w:eastAsiaTheme="minorHAnsi"/>
          <w:lang w:val="sr-Cyrl-BA"/>
        </w:rPr>
        <w:t>од</w:t>
      </w:r>
      <w:r w:rsidR="00873DEC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финансијског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>: 06</w:t>
      </w:r>
      <w:r w:rsidR="00873DEC" w:rsidRPr="0000329C">
        <w:rPr>
          <w:rFonts w:eastAsiaTheme="minorHAnsi"/>
          <w:lang w:val="sr-Cyrl-BA"/>
        </w:rPr>
        <w:t xml:space="preserve">-06-56/21 </w:t>
      </w:r>
      <w:r w:rsidRPr="0000329C">
        <w:rPr>
          <w:rFonts w:eastAsiaTheme="minorHAnsi"/>
          <w:lang w:val="sr-Cyrl-BA"/>
        </w:rPr>
        <w:t>од</w:t>
      </w:r>
      <w:r w:rsidR="00873DEC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трансферним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цијенама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06-06-57/21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финансијских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урађен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стране</w:t>
      </w:r>
      <w:r w:rsidR="00497D7A" w:rsidRPr="0000329C">
        <w:rPr>
          <w:rFonts w:eastAsiaTheme="minorHAnsi"/>
          <w:lang w:val="sr-Cyrl-BA"/>
        </w:rPr>
        <w:t xml:space="preserve">  </w:t>
      </w:r>
      <w:r w:rsidRPr="0000329C">
        <w:rPr>
          <w:rFonts w:eastAsiaTheme="minorHAnsi"/>
          <w:lang w:val="sr-Cyrl-BA"/>
        </w:rPr>
        <w:t>овлаштене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ревизорске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куће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Latn-BA"/>
        </w:rPr>
        <w:t>ŽANIX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Бијељине</w:t>
      </w:r>
      <w:r w:rsidR="00497D7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06-06-58/21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реализацији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уговора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повезаним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лицима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јануар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децембар</w:t>
      </w:r>
      <w:r w:rsidR="00497D7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који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урађен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стране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РЕВИФИН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06-06-59/21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јавних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набавки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јануар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децембар</w:t>
      </w:r>
      <w:r w:rsidR="00497D7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урађен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стране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РЕВИФИН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06-06-60/21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годину</w:t>
      </w:r>
      <w:r w:rsidR="00497D7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06-06-61/21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lastRenderedPageBreak/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Програмом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2021. </w:t>
      </w:r>
      <w:r w:rsidRPr="0000329C">
        <w:rPr>
          <w:rFonts w:eastAsiaTheme="minorHAnsi"/>
          <w:lang w:val="sr-Cyrl-BA"/>
        </w:rPr>
        <w:t>годину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06-06-62/21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Годишњег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пословања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2021. </w:t>
      </w:r>
      <w:r w:rsidRPr="0000329C">
        <w:rPr>
          <w:rFonts w:eastAsiaTheme="minorHAnsi"/>
          <w:lang w:val="sr-Cyrl-BA"/>
        </w:rPr>
        <w:t>годину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06-06-63/21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Трогодишњег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плана</w:t>
      </w:r>
      <w:r w:rsidR="00D0712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пословања</w:t>
      </w:r>
      <w:r w:rsidR="00D0712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D0712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</w:t>
      </w:r>
      <w:r w:rsidR="00D07126" w:rsidRPr="0000329C">
        <w:rPr>
          <w:rFonts w:eastAsiaTheme="minorHAnsi"/>
          <w:lang w:val="sr-Cyrl-BA"/>
        </w:rPr>
        <w:t xml:space="preserve"> 2021</w:t>
      </w:r>
      <w:r w:rsidR="00497D7A" w:rsidRPr="0000329C">
        <w:rPr>
          <w:rFonts w:eastAsiaTheme="minorHAnsi"/>
          <w:lang w:val="sr-Cyrl-BA"/>
        </w:rPr>
        <w:t xml:space="preserve">-2023. </w:t>
      </w:r>
      <w:r w:rsidRPr="0000329C">
        <w:rPr>
          <w:rFonts w:eastAsiaTheme="minorHAnsi"/>
          <w:lang w:val="sr-Cyrl-BA"/>
        </w:rPr>
        <w:t>година</w:t>
      </w:r>
      <w:r w:rsidR="00497D7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06-06-64/21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873DEC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1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измјена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допуна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Статута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06-06-65/21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497D7A" w:rsidP="00497D7A">
      <w:pPr>
        <w:jc w:val="both"/>
        <w:rPr>
          <w:rFonts w:eastAsiaTheme="minorHAnsi"/>
          <w:lang w:val="sr-Cyrl-BA"/>
        </w:rPr>
      </w:pPr>
    </w:p>
    <w:p w:rsidR="00936992" w:rsidRPr="0000329C" w:rsidRDefault="000C0095" w:rsidP="00936992">
      <w:pPr>
        <w:jc w:val="both"/>
        <w:rPr>
          <w:lang w:val="sr-Cyrl-BA"/>
        </w:rPr>
      </w:pPr>
      <w:r w:rsidRPr="0000329C">
        <w:rPr>
          <w:lang w:val="sr-Cyrl-BA"/>
        </w:rPr>
        <w:t>На</w:t>
      </w:r>
      <w:r w:rsidR="00936992" w:rsidRPr="0000329C">
        <w:rPr>
          <w:lang w:val="sr-Cyrl-BA"/>
        </w:rPr>
        <w:t xml:space="preserve"> </w:t>
      </w:r>
      <w:r w:rsidRPr="0000329C">
        <w:rPr>
          <w:lang w:val="sr-Latn-BA"/>
        </w:rPr>
        <w:t>VII</w:t>
      </w:r>
      <w:r w:rsidR="00936992" w:rsidRPr="0000329C">
        <w:rPr>
          <w:lang w:val="sr-Cyrl-BA"/>
        </w:rPr>
        <w:t xml:space="preserve"> </w:t>
      </w:r>
      <w:r w:rsidRPr="0000329C">
        <w:rPr>
          <w:lang w:val="sr-Cyrl-BA"/>
        </w:rPr>
        <w:t>сједници</w:t>
      </w:r>
      <w:r w:rsidR="00936992" w:rsidRPr="0000329C">
        <w:rPr>
          <w:lang w:val="sr-Cyrl-BA"/>
        </w:rPr>
        <w:t xml:space="preserve"> </w:t>
      </w:r>
      <w:r w:rsidRPr="0000329C">
        <w:rPr>
          <w:lang w:val="sr-Cyrl-BA"/>
        </w:rPr>
        <w:t>Скупштине</w:t>
      </w:r>
      <w:r w:rsidR="00936992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936992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936992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936992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936992" w:rsidRPr="0000329C">
        <w:rPr>
          <w:lang w:val="sr-Cyrl-BA"/>
        </w:rPr>
        <w:t xml:space="preserve">, </w:t>
      </w:r>
      <w:r w:rsidRPr="0000329C">
        <w:rPr>
          <w:lang w:val="sr-Cyrl-BA"/>
        </w:rPr>
        <w:t>одржаној</w:t>
      </w:r>
      <w:r w:rsidR="00936992" w:rsidRPr="0000329C">
        <w:rPr>
          <w:lang w:val="sr-Cyrl-BA"/>
        </w:rPr>
        <w:t xml:space="preserve"> 05.05.2021. </w:t>
      </w:r>
      <w:r w:rsidRPr="0000329C">
        <w:rPr>
          <w:lang w:val="sr-Cyrl-BA"/>
        </w:rPr>
        <w:t>године</w:t>
      </w:r>
      <w:r w:rsidR="00936992" w:rsidRPr="0000329C">
        <w:rPr>
          <w:lang w:val="sr-Cyrl-BA"/>
        </w:rPr>
        <w:t xml:space="preserve">, </w:t>
      </w:r>
      <w:r w:rsidRPr="0000329C">
        <w:rPr>
          <w:lang w:val="sr-Cyrl-BA"/>
        </w:rPr>
        <w:t>донијете</w:t>
      </w:r>
      <w:r w:rsidR="00936992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936992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следеће</w:t>
      </w:r>
      <w:r w:rsidR="00936992" w:rsidRPr="0000329C">
        <w:rPr>
          <w:lang w:val="sr-Cyrl-BA"/>
        </w:rPr>
        <w:t xml:space="preserve"> </w:t>
      </w:r>
      <w:r w:rsidRPr="0000329C">
        <w:rPr>
          <w:lang w:val="sr-Cyrl-BA"/>
        </w:rPr>
        <w:t>одлуке</w:t>
      </w:r>
      <w:r w:rsidR="00936992" w:rsidRPr="0000329C">
        <w:rPr>
          <w:lang w:val="sr-Cyrl-BA"/>
        </w:rPr>
        <w:t>:</w:t>
      </w:r>
    </w:p>
    <w:p w:rsidR="00497D7A" w:rsidRPr="0000329C" w:rsidRDefault="000C0095" w:rsidP="00514ECE">
      <w:pPr>
        <w:numPr>
          <w:ilvl w:val="0"/>
          <w:numId w:val="32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разрјешењу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“</w:t>
      </w:r>
      <w:r w:rsidRPr="0000329C">
        <w:rPr>
          <w:rFonts w:eastAsiaTheme="minorHAnsi"/>
          <w:lang w:val="sr-Cyrl-BA"/>
        </w:rPr>
        <w:t>ЕКО</w:t>
      </w:r>
      <w:r w:rsidR="00D07126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06-07-69/21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05.05.2021.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 xml:space="preserve">. </w:t>
      </w:r>
    </w:p>
    <w:p w:rsidR="00497D7A" w:rsidRPr="0000329C" w:rsidRDefault="000C0095" w:rsidP="00514ECE">
      <w:pPr>
        <w:numPr>
          <w:ilvl w:val="0"/>
          <w:numId w:val="32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b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утврђивању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услова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критерија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D07126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”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Оснивача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06-07-70/21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05.05.2021.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2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Јавни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конкурс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497D7A" w:rsidRPr="0000329C">
        <w:rPr>
          <w:rFonts w:eastAsiaTheme="minorHAnsi"/>
          <w:lang w:val="sr-Cyrl-BA"/>
        </w:rPr>
        <w:t xml:space="preserve"> 06-07-71/21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05.05.2021.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2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Комисије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497D7A" w:rsidRPr="0000329C">
        <w:rPr>
          <w:rFonts w:eastAsiaTheme="minorHAnsi"/>
          <w:lang w:val="sr-Cyrl-BA"/>
        </w:rPr>
        <w:t xml:space="preserve"> 06-07-72/21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05.05.2021.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2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вршиоца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дужности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“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06-07-73/21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05.05.2021.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497D7A" w:rsidP="00497D7A">
      <w:pPr>
        <w:jc w:val="both"/>
        <w:rPr>
          <w:rFonts w:eastAsiaTheme="minorHAnsi"/>
          <w:lang w:val="sr-Cyrl-BA"/>
        </w:rPr>
      </w:pPr>
    </w:p>
    <w:p w:rsidR="00936992" w:rsidRPr="0000329C" w:rsidRDefault="000C0095" w:rsidP="00936992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936992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VIII</w:t>
      </w:r>
      <w:r w:rsidR="00936992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936992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Скупштине</w:t>
      </w:r>
      <w:r w:rsidR="00936992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936992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936992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936992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936992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одржаној</w:t>
      </w:r>
      <w:r w:rsidR="00936992" w:rsidRPr="0000329C">
        <w:rPr>
          <w:rFonts w:eastAsiaTheme="minorHAnsi"/>
          <w:lang w:val="sr-Cyrl-BA"/>
        </w:rPr>
        <w:t xml:space="preserve"> 20.05.2021. </w:t>
      </w:r>
      <w:r w:rsidRPr="0000329C">
        <w:rPr>
          <w:rFonts w:eastAsiaTheme="minorHAnsi"/>
          <w:lang w:val="sr-Cyrl-BA"/>
        </w:rPr>
        <w:t>године</w:t>
      </w:r>
      <w:r w:rsidR="00936992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донијете</w:t>
      </w:r>
      <w:r w:rsidR="00936992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936992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следеће</w:t>
      </w:r>
      <w:r w:rsidR="00936992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936992" w:rsidRPr="0000329C">
        <w:rPr>
          <w:rFonts w:eastAsiaTheme="minorHAnsi"/>
          <w:lang w:val="sr-Cyrl-BA"/>
        </w:rPr>
        <w:t>:</w:t>
      </w:r>
    </w:p>
    <w:p w:rsidR="00497D7A" w:rsidRPr="0000329C" w:rsidRDefault="000C0095" w:rsidP="00514ECE">
      <w:pPr>
        <w:numPr>
          <w:ilvl w:val="0"/>
          <w:numId w:val="33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разрјешењу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“</w:t>
      </w:r>
      <w:r w:rsidRPr="0000329C">
        <w:rPr>
          <w:rFonts w:eastAsiaTheme="minorHAnsi"/>
          <w:lang w:val="sr-Cyrl-BA"/>
        </w:rPr>
        <w:t>ЕКО</w:t>
      </w:r>
      <w:r w:rsidR="00D07126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06-08-77/21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20.05.2021.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 xml:space="preserve">. </w:t>
      </w:r>
    </w:p>
    <w:p w:rsidR="00497D7A" w:rsidRPr="0000329C" w:rsidRDefault="000C0095" w:rsidP="00514ECE">
      <w:pPr>
        <w:numPr>
          <w:ilvl w:val="0"/>
          <w:numId w:val="33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b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вршиоца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дужности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D07126" w:rsidRPr="0000329C">
        <w:rPr>
          <w:rFonts w:eastAsiaTheme="minorHAnsi"/>
          <w:lang w:val="sr-Cyrl-BA"/>
        </w:rPr>
        <w:t xml:space="preserve"> </w:t>
      </w:r>
      <w:r w:rsidR="00497D7A" w:rsidRPr="0000329C">
        <w:rPr>
          <w:rFonts w:eastAsiaTheme="minorHAnsi"/>
          <w:lang w:val="sr-Cyrl-BA"/>
        </w:rPr>
        <w:t>“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06-08-78/21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20.05.2021.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3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начину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исплате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накнаде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члановима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06-08-79/21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20.05.2021.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497D7A" w:rsidP="00497D7A">
      <w:pPr>
        <w:ind w:left="720"/>
        <w:jc w:val="both"/>
        <w:rPr>
          <w:rFonts w:eastAsiaTheme="minorHAnsi"/>
          <w:lang w:val="sr-Cyrl-BA"/>
        </w:rPr>
      </w:pPr>
    </w:p>
    <w:p w:rsidR="00936992" w:rsidRPr="0000329C" w:rsidRDefault="000C0095" w:rsidP="00936992">
      <w:pPr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На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Latn-BA" w:eastAsia="sr-Latn-CS"/>
        </w:rPr>
        <w:t>IX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сједници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Скупштине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936992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936992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936992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936992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одржаној</w:t>
      </w:r>
      <w:r w:rsidR="00936992" w:rsidRPr="0000329C">
        <w:rPr>
          <w:lang w:val="sr-Cyrl-BA" w:eastAsia="sr-Latn-CS"/>
        </w:rPr>
        <w:t xml:space="preserve"> 17.06.2021. </w:t>
      </w:r>
      <w:r w:rsidRPr="0000329C">
        <w:rPr>
          <w:lang w:val="sr-Cyrl-BA" w:eastAsia="sr-Latn-CS"/>
        </w:rPr>
        <w:t>године</w:t>
      </w:r>
      <w:r w:rsidR="00936992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донијете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су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следеће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одлуке</w:t>
      </w:r>
      <w:r w:rsidR="00936992" w:rsidRPr="0000329C">
        <w:rPr>
          <w:lang w:val="sr-Cyrl-BA" w:eastAsia="sr-Latn-CS"/>
        </w:rPr>
        <w:t>:</w:t>
      </w:r>
    </w:p>
    <w:p w:rsidR="00497D7A" w:rsidRPr="0000329C" w:rsidRDefault="000C0095" w:rsidP="00514ECE">
      <w:pPr>
        <w:numPr>
          <w:ilvl w:val="0"/>
          <w:numId w:val="34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утврђивању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услова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критерија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оснивача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 06-09-83/21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17.06.2021.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4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Јавни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конкурс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497D7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као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једног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оснивача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D07126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06-09-84/21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17.06.2021.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4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Комисије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</w:t>
      </w:r>
      <w:r w:rsidR="00D07126" w:rsidRPr="0000329C">
        <w:rPr>
          <w:rFonts w:eastAsiaTheme="minorHAnsi"/>
          <w:lang w:val="sr-Cyrl-BA"/>
        </w:rPr>
        <w:t>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497D7A" w:rsidRPr="0000329C">
        <w:rPr>
          <w:rFonts w:eastAsiaTheme="minorHAnsi"/>
          <w:lang w:val="sr-Cyrl-BA"/>
        </w:rPr>
        <w:t xml:space="preserve"> 06-09-85/21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17.06.2021.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0C0095" w:rsidP="00514ECE">
      <w:pPr>
        <w:numPr>
          <w:ilvl w:val="0"/>
          <w:numId w:val="34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Опћине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: 06-09-86/21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17.06.2021.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497D7A" w:rsidP="00497D7A">
      <w:pPr>
        <w:jc w:val="both"/>
        <w:rPr>
          <w:rFonts w:eastAsiaTheme="minorHAnsi"/>
          <w:b/>
          <w:lang w:val="sr-Cyrl-BA"/>
        </w:rPr>
      </w:pPr>
    </w:p>
    <w:p w:rsidR="00936992" w:rsidRPr="0000329C" w:rsidRDefault="000C0095" w:rsidP="00936992">
      <w:pPr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На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Latn-BA" w:eastAsia="sr-Latn-CS"/>
        </w:rPr>
        <w:t>X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сједници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Скупштине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936992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936992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936992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936992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одржаној</w:t>
      </w:r>
      <w:r w:rsidR="00936992" w:rsidRPr="0000329C">
        <w:rPr>
          <w:lang w:val="sr-Cyrl-BA" w:eastAsia="sr-Latn-CS"/>
        </w:rPr>
        <w:t xml:space="preserve"> 13.08.2021. </w:t>
      </w:r>
      <w:r w:rsidRPr="0000329C">
        <w:rPr>
          <w:lang w:val="sr-Cyrl-BA" w:eastAsia="sr-Latn-CS"/>
        </w:rPr>
        <w:t>године</w:t>
      </w:r>
      <w:r w:rsidR="00936992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донијете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су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следеће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одлуке</w:t>
      </w:r>
      <w:r w:rsidR="00936992" w:rsidRPr="0000329C">
        <w:rPr>
          <w:lang w:val="sr-Cyrl-BA" w:eastAsia="sr-Latn-CS"/>
        </w:rPr>
        <w:t>:</w:t>
      </w:r>
    </w:p>
    <w:p w:rsidR="00497D7A" w:rsidRPr="0000329C" w:rsidRDefault="000C0095" w:rsidP="00514ECE">
      <w:pPr>
        <w:numPr>
          <w:ilvl w:val="0"/>
          <w:numId w:val="35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именовању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497D7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497D7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497D7A" w:rsidRPr="0000329C">
        <w:rPr>
          <w:rFonts w:eastAsiaTheme="minorHAnsi"/>
          <w:lang w:val="sr-Cyrl-BA"/>
        </w:rPr>
        <w:t>“</w:t>
      </w:r>
      <w:r w:rsidR="0007572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доо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497D7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497D7A" w:rsidRPr="0000329C">
        <w:rPr>
          <w:rFonts w:eastAsiaTheme="minorHAnsi"/>
          <w:lang w:val="sr-Cyrl-BA"/>
        </w:rPr>
        <w:t xml:space="preserve"> 06-10-90/21 </w:t>
      </w:r>
      <w:r w:rsidRPr="0000329C">
        <w:rPr>
          <w:rFonts w:eastAsiaTheme="minorHAnsi"/>
          <w:lang w:val="sr-Cyrl-BA"/>
        </w:rPr>
        <w:t>од</w:t>
      </w:r>
      <w:r w:rsidR="00497D7A" w:rsidRPr="0000329C">
        <w:rPr>
          <w:rFonts w:eastAsiaTheme="minorHAnsi"/>
          <w:lang w:val="sr-Cyrl-BA"/>
        </w:rPr>
        <w:t xml:space="preserve"> 13.08.2021. </w:t>
      </w:r>
      <w:r w:rsidRPr="0000329C">
        <w:rPr>
          <w:rFonts w:eastAsiaTheme="minorHAnsi"/>
          <w:lang w:val="sr-Cyrl-BA"/>
        </w:rPr>
        <w:t>године</w:t>
      </w:r>
      <w:r w:rsidR="00497D7A" w:rsidRPr="0000329C">
        <w:rPr>
          <w:rFonts w:eastAsiaTheme="minorHAnsi"/>
          <w:lang w:val="sr-Cyrl-BA"/>
        </w:rPr>
        <w:t>.</w:t>
      </w:r>
    </w:p>
    <w:p w:rsidR="00497D7A" w:rsidRPr="0000329C" w:rsidRDefault="00497D7A" w:rsidP="00497D7A">
      <w:pPr>
        <w:jc w:val="both"/>
        <w:rPr>
          <w:rFonts w:eastAsiaTheme="minorHAnsi"/>
          <w:b/>
          <w:lang w:val="sr-Cyrl-BA"/>
        </w:rPr>
      </w:pPr>
    </w:p>
    <w:p w:rsidR="00936992" w:rsidRPr="0000329C" w:rsidRDefault="000C0095" w:rsidP="00936992">
      <w:pPr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На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Latn-BA" w:eastAsia="sr-Latn-CS"/>
        </w:rPr>
        <w:t>XI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сједници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Скупштине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936992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936992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936992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936992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одржаној</w:t>
      </w:r>
      <w:r w:rsidR="00936992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936992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донијете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су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следеће</w:t>
      </w:r>
      <w:r w:rsidR="0093699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одлуке</w:t>
      </w:r>
      <w:r w:rsidR="00936992" w:rsidRPr="0000329C">
        <w:rPr>
          <w:lang w:val="sr-Cyrl-BA" w:eastAsia="sr-Latn-CS"/>
        </w:rPr>
        <w:t>: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lastRenderedPageBreak/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стављању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ван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снаге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Одлуке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измјени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допуни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Статута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06-06-65/21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29.03.2021. </w:t>
      </w:r>
      <w:r w:rsidRPr="0000329C">
        <w:rPr>
          <w:lang w:val="sr-Cyrl-BA" w:eastAsia="sr-Latn-CS"/>
        </w:rPr>
        <w:t>године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06-11-94/21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497D7A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поништењу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Одлуке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утврђивању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услова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критерија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избор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Опћине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Челић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06-11-95/21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497D7A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поништењу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Јавног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конкурса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избор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Опћине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Челић</w:t>
      </w:r>
      <w:r w:rsidR="00497D7A" w:rsidRPr="0000329C">
        <w:rPr>
          <w:lang w:val="sr-Cyrl-BA" w:eastAsia="sr-Latn-CS"/>
        </w:rPr>
        <w:t xml:space="preserve"> 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06-11-96/21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497D7A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поништењу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Одлуке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Опћине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Челић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06-11-97/21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0B3A12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поништењу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Одлуке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утврђивању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услова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критерија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избор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Града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Бијељина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06-11-98/21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0B3A12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поништењу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Јавног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конкурса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избор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Града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Бијељина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06-11-99/21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0B3A12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поништењу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Одлуке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Града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Бијељина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06-11-100/21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0B3A12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вршиоца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дужности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Опћине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Челић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06-11-101/21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0B3A12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вршиоца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дужности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Града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Бијељина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06-11-102/21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0B3A12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утврђивању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услова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критерија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избор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06-11-103/21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”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Оснивача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-</w:t>
      </w:r>
      <w:r w:rsidR="00DD326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Опћине</w:t>
      </w:r>
      <w:r w:rsidR="000B3A12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Челић</w:t>
      </w:r>
      <w:r w:rsidR="000B3A12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Јавни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конкурс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избор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Бијељина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 </w:t>
      </w:r>
      <w:r w:rsidRPr="0000329C">
        <w:rPr>
          <w:lang w:val="sr-Cyrl-BA" w:eastAsia="sr-Latn-CS"/>
        </w:rPr>
        <w:t>Опћине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Челић</w:t>
      </w:r>
      <w:r w:rsidR="00497D7A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као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једне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оснивача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06-11-104/21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0B3A12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утврђивању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услова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критерија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избор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”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Оснивача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Града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Бијељина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06-11-105/21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0B3A12" w:rsidRPr="0000329C">
        <w:rPr>
          <w:lang w:val="sr-Cyrl-BA" w:eastAsia="sr-Latn-CS"/>
        </w:rPr>
        <w:t>.</w:t>
      </w:r>
    </w:p>
    <w:p w:rsidR="00497D7A" w:rsidRPr="0000329C" w:rsidRDefault="000C0095" w:rsidP="00514ECE">
      <w:pPr>
        <w:numPr>
          <w:ilvl w:val="0"/>
          <w:numId w:val="36"/>
        </w:numPr>
        <w:suppressAutoHyphens/>
        <w:contextualSpacing/>
        <w:jc w:val="both"/>
        <w:rPr>
          <w:lang w:val="sr-Cyrl-BA" w:eastAsia="sr-Latn-CS"/>
        </w:rPr>
      </w:pPr>
      <w:r w:rsidRPr="0000329C">
        <w:rPr>
          <w:lang w:val="sr-Cyrl-BA" w:eastAsia="sr-Latn-CS"/>
        </w:rPr>
        <w:t>Јавни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конкурс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избор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именовање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члана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Надзорног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одбора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Бијељина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испред</w:t>
      </w:r>
      <w:r w:rsidR="00497D7A" w:rsidRPr="0000329C">
        <w:rPr>
          <w:lang w:val="sr-Cyrl-BA" w:eastAsia="sr-Latn-CS"/>
        </w:rPr>
        <w:t xml:space="preserve">  </w:t>
      </w:r>
      <w:r w:rsidRPr="0000329C">
        <w:rPr>
          <w:lang w:val="sr-Cyrl-BA" w:eastAsia="sr-Latn-CS"/>
        </w:rPr>
        <w:t>Града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Бијељине</w:t>
      </w:r>
      <w:r w:rsidR="00497D7A" w:rsidRPr="0000329C">
        <w:rPr>
          <w:lang w:val="sr-Cyrl-BA" w:eastAsia="sr-Latn-CS"/>
        </w:rPr>
        <w:t xml:space="preserve">, </w:t>
      </w:r>
      <w:r w:rsidRPr="0000329C">
        <w:rPr>
          <w:lang w:val="sr-Cyrl-BA" w:eastAsia="sr-Latn-CS"/>
        </w:rPr>
        <w:t>као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једне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оснивача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497D7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497D7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497D7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497D7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број</w:t>
      </w:r>
      <w:r w:rsidR="00497D7A" w:rsidRPr="0000329C">
        <w:rPr>
          <w:lang w:val="sr-Cyrl-BA" w:eastAsia="sr-Latn-CS"/>
        </w:rPr>
        <w:t xml:space="preserve">: 06-11-106/21 </w:t>
      </w:r>
      <w:r w:rsidRPr="0000329C">
        <w:rPr>
          <w:lang w:val="sr-Cyrl-BA" w:eastAsia="sr-Latn-CS"/>
        </w:rPr>
        <w:t>од</w:t>
      </w:r>
      <w:r w:rsidR="00497D7A" w:rsidRPr="0000329C">
        <w:rPr>
          <w:lang w:val="sr-Cyrl-BA" w:eastAsia="sr-Latn-CS"/>
        </w:rPr>
        <w:t xml:space="preserve"> 23.12.2021. </w:t>
      </w:r>
      <w:r w:rsidRPr="0000329C">
        <w:rPr>
          <w:lang w:val="sr-Cyrl-BA" w:eastAsia="sr-Latn-CS"/>
        </w:rPr>
        <w:t>године</w:t>
      </w:r>
      <w:r w:rsidR="00497D7A" w:rsidRPr="0000329C">
        <w:rPr>
          <w:lang w:val="sr-Cyrl-BA" w:eastAsia="sr-Latn-CS"/>
        </w:rPr>
        <w:t>.</w:t>
      </w:r>
    </w:p>
    <w:p w:rsidR="00044328" w:rsidRPr="0000329C" w:rsidRDefault="00044328" w:rsidP="00B32D84">
      <w:pPr>
        <w:suppressAutoHyphens/>
        <w:jc w:val="both"/>
        <w:rPr>
          <w:lang w:val="sr-Cyrl-BA"/>
        </w:rPr>
      </w:pPr>
    </w:p>
    <w:p w:rsidR="003F7F8F" w:rsidRPr="0000329C" w:rsidRDefault="003F7F8F" w:rsidP="00B32D84">
      <w:pPr>
        <w:pStyle w:val="Heading3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BA"/>
        </w:rPr>
      </w:pPr>
      <w:bookmarkStart w:id="8" w:name="_Toc287513236"/>
      <w:bookmarkStart w:id="9" w:name="_Toc98332074"/>
      <w:r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0C0095" w:rsidRPr="0000329C">
        <w:rPr>
          <w:rFonts w:ascii="Times New Roman" w:hAnsi="Times New Roman" w:cs="Times New Roman"/>
          <w:sz w:val="24"/>
          <w:szCs w:val="24"/>
          <w:lang w:val="sr-Cyrl-BA"/>
        </w:rPr>
        <w:t>НАДЗОРНИ</w:t>
      </w:r>
      <w:r w:rsidR="00B52904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0095" w:rsidRPr="0000329C">
        <w:rPr>
          <w:rFonts w:ascii="Times New Roman" w:hAnsi="Times New Roman" w:cs="Times New Roman"/>
          <w:sz w:val="24"/>
          <w:szCs w:val="24"/>
          <w:lang w:val="sr-Cyrl-BA"/>
        </w:rPr>
        <w:t>ОДБОР</w:t>
      </w:r>
      <w:r w:rsidR="00B52904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0095" w:rsidRPr="0000329C">
        <w:rPr>
          <w:rFonts w:ascii="Times New Roman" w:hAnsi="Times New Roman" w:cs="Times New Roman"/>
          <w:sz w:val="24"/>
          <w:szCs w:val="24"/>
          <w:lang w:val="sr-Cyrl-BA"/>
        </w:rPr>
        <w:t>ПРЕДУЗЕЋА</w:t>
      </w:r>
      <w:bookmarkEnd w:id="8"/>
      <w:bookmarkEnd w:id="9"/>
    </w:p>
    <w:p w:rsidR="00257FBA" w:rsidRPr="0000329C" w:rsidRDefault="000C0095" w:rsidP="00257FBA">
      <w:p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Надзорни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именован</w:t>
      </w:r>
      <w:r w:rsidR="00257FBA" w:rsidRPr="0000329C">
        <w:rPr>
          <w:rFonts w:eastAsiaTheme="minorHAnsi"/>
          <w:lang w:val="sr-Cyrl-BA"/>
        </w:rPr>
        <w:t xml:space="preserve">  </w:t>
      </w:r>
      <w:r w:rsidRPr="0000329C">
        <w:rPr>
          <w:rFonts w:eastAsiaTheme="minorHAnsi"/>
          <w:lang w:val="sr-Cyrl-BA"/>
        </w:rPr>
        <w:t>одлуком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Скупштине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предузећа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13.06.2018.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4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257FBA" w:rsidP="00257FBA">
      <w:pPr>
        <w:suppressAutoHyphens/>
        <w:jc w:val="both"/>
        <w:rPr>
          <w:rFonts w:eastAsiaTheme="minorHAnsi"/>
          <w:lang w:val="sr-Cyrl-BA"/>
        </w:rPr>
      </w:pPr>
    </w:p>
    <w:p w:rsidR="00257FBA" w:rsidRPr="0000329C" w:rsidRDefault="000C0095" w:rsidP="00257FBA">
      <w:p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Алена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Трутовић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разријешена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дужности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основу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оставке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257FBA" w:rsidRPr="0000329C">
        <w:rPr>
          <w:rFonts w:eastAsiaTheme="minorHAnsi"/>
          <w:lang w:val="sr-Cyrl-BA"/>
        </w:rPr>
        <w:t xml:space="preserve">: 01-456/21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08.04.2021.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мјесто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</w:t>
      </w:r>
      <w:r w:rsidR="00257FBA" w:rsidRPr="0000329C">
        <w:rPr>
          <w:rFonts w:eastAsiaTheme="minorHAnsi"/>
          <w:lang w:val="sr-Cyrl-BA"/>
        </w:rPr>
        <w:t>.</w:t>
      </w:r>
      <w:r w:rsidRPr="0000329C">
        <w:rPr>
          <w:rFonts w:eastAsiaTheme="minorHAnsi"/>
          <w:lang w:val="sr-Cyrl-BA"/>
        </w:rPr>
        <w:t>д</w:t>
      </w:r>
      <w:r w:rsidR="00257FBA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члана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Емина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Ибришимовић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257FBA" w:rsidP="00257FBA">
      <w:pPr>
        <w:suppressAutoHyphens/>
        <w:jc w:val="both"/>
        <w:rPr>
          <w:rFonts w:eastAsiaTheme="minorHAnsi"/>
          <w:lang w:val="sr-Cyrl-BA"/>
        </w:rPr>
      </w:pPr>
    </w:p>
    <w:p w:rsidR="00257FBA" w:rsidRPr="0000329C" w:rsidRDefault="000C0095" w:rsidP="00257FBA">
      <w:p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Младен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Красавац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разријешен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дужности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предсједника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основу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оставке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257FBA" w:rsidRPr="0000329C">
        <w:rPr>
          <w:rFonts w:eastAsiaTheme="minorHAnsi"/>
          <w:lang w:val="sr-Cyrl-BA"/>
        </w:rPr>
        <w:t xml:space="preserve">: 01-629/21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17.05.2021.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мјесто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</w:t>
      </w:r>
      <w:r w:rsidR="00257FBA" w:rsidRPr="0000329C">
        <w:rPr>
          <w:rFonts w:eastAsiaTheme="minorHAnsi"/>
          <w:lang w:val="sr-Cyrl-BA"/>
        </w:rPr>
        <w:t>.</w:t>
      </w:r>
      <w:r w:rsidRPr="0000329C">
        <w:rPr>
          <w:rFonts w:eastAsiaTheme="minorHAnsi"/>
          <w:lang w:val="sr-Cyrl-BA"/>
        </w:rPr>
        <w:t>д</w:t>
      </w:r>
      <w:r w:rsidR="00257FBA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члана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испред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Слађана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Јовановић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257FBA" w:rsidP="00257FBA">
      <w:pPr>
        <w:suppressAutoHyphens/>
        <w:jc w:val="both"/>
        <w:rPr>
          <w:rFonts w:eastAsiaTheme="minorHAnsi"/>
          <w:lang w:val="sr-Cyrl-BA"/>
        </w:rPr>
      </w:pPr>
    </w:p>
    <w:p w:rsidR="00257FBA" w:rsidRPr="0000329C" w:rsidRDefault="000C0095" w:rsidP="00514ECE">
      <w:pPr>
        <w:numPr>
          <w:ilvl w:val="0"/>
          <w:numId w:val="37"/>
        </w:numPr>
        <w:suppressAutoHyphens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ГРАД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257FBA" w:rsidRPr="0000329C">
        <w:rPr>
          <w:rFonts w:eastAsiaTheme="minorHAnsi"/>
          <w:lang w:val="sr-Cyrl-BA"/>
        </w:rPr>
        <w:tab/>
      </w:r>
      <w:r w:rsidR="00257FBA" w:rsidRPr="0000329C">
        <w:rPr>
          <w:rFonts w:eastAsiaTheme="minorHAnsi"/>
          <w:lang w:val="sr-Cyrl-BA"/>
        </w:rPr>
        <w:tab/>
      </w:r>
      <w:r w:rsidR="00257FBA" w:rsidRPr="0000329C">
        <w:rPr>
          <w:rFonts w:eastAsiaTheme="minorHAnsi"/>
          <w:lang w:val="sr-Cyrl-BA"/>
        </w:rPr>
        <w:tab/>
      </w:r>
      <w:r w:rsidRPr="0000329C">
        <w:rPr>
          <w:rFonts w:eastAsiaTheme="minorHAnsi"/>
          <w:lang w:val="sr-Cyrl-BA"/>
        </w:rPr>
        <w:t>Слађана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Јовановић</w:t>
      </w:r>
      <w:r w:rsidR="00257FBA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в</w:t>
      </w:r>
      <w:r w:rsidR="00257FBA" w:rsidRPr="0000329C">
        <w:rPr>
          <w:rFonts w:eastAsiaTheme="minorHAnsi"/>
          <w:lang w:val="sr-Cyrl-BA"/>
        </w:rPr>
        <w:t>.</w:t>
      </w:r>
      <w:r w:rsidRPr="0000329C">
        <w:rPr>
          <w:rFonts w:eastAsiaTheme="minorHAnsi"/>
          <w:lang w:val="sr-Cyrl-BA"/>
        </w:rPr>
        <w:t>д</w:t>
      </w:r>
      <w:r w:rsidR="00257FBA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члана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предсједника</w:t>
      </w:r>
      <w:r w:rsidR="00257FBA" w:rsidRPr="0000329C">
        <w:rPr>
          <w:rFonts w:eastAsiaTheme="minorHAnsi"/>
          <w:lang w:val="sr-Cyrl-BA"/>
        </w:rPr>
        <w:t>),</w:t>
      </w:r>
    </w:p>
    <w:p w:rsidR="00257FBA" w:rsidRPr="0000329C" w:rsidRDefault="000C0095" w:rsidP="00514ECE">
      <w:pPr>
        <w:numPr>
          <w:ilvl w:val="0"/>
          <w:numId w:val="37"/>
        </w:numPr>
        <w:suppressAutoHyphens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ОПШТИНА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УГЉЕВИК</w:t>
      </w:r>
      <w:r w:rsidR="00257FBA" w:rsidRPr="0000329C">
        <w:rPr>
          <w:rFonts w:eastAsiaTheme="minorHAnsi"/>
          <w:lang w:val="sr-Cyrl-BA"/>
        </w:rPr>
        <w:tab/>
      </w:r>
      <w:r w:rsidR="00257FBA" w:rsidRPr="0000329C">
        <w:rPr>
          <w:rFonts w:eastAsiaTheme="minorHAnsi"/>
          <w:lang w:val="sr-Cyrl-BA"/>
        </w:rPr>
        <w:tab/>
      </w:r>
      <w:r w:rsidRPr="0000329C">
        <w:rPr>
          <w:rFonts w:eastAsiaTheme="minorHAnsi"/>
          <w:lang w:val="sr-Cyrl-BA"/>
        </w:rPr>
        <w:t>Силвија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Зекић</w:t>
      </w:r>
      <w:r w:rsidR="00257FBA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члан</w:t>
      </w:r>
      <w:r w:rsidR="00257FBA" w:rsidRPr="0000329C">
        <w:rPr>
          <w:rFonts w:eastAsiaTheme="minorHAnsi"/>
          <w:lang w:val="sr-Cyrl-BA"/>
        </w:rPr>
        <w:t>),</w:t>
      </w:r>
    </w:p>
    <w:p w:rsidR="00257FBA" w:rsidRPr="0000329C" w:rsidRDefault="000C0095" w:rsidP="00514ECE">
      <w:pPr>
        <w:numPr>
          <w:ilvl w:val="0"/>
          <w:numId w:val="37"/>
        </w:numPr>
        <w:suppressAutoHyphens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ОПШТИНА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ЛОПАРЕ</w:t>
      </w:r>
      <w:r w:rsidR="00257FBA" w:rsidRPr="0000329C">
        <w:rPr>
          <w:rFonts w:eastAsiaTheme="minorHAnsi"/>
          <w:lang w:val="sr-Cyrl-BA"/>
        </w:rPr>
        <w:tab/>
      </w:r>
      <w:r w:rsidR="00257FBA" w:rsidRPr="0000329C">
        <w:rPr>
          <w:rFonts w:eastAsiaTheme="minorHAnsi"/>
          <w:lang w:val="sr-Cyrl-BA"/>
        </w:rPr>
        <w:tab/>
      </w:r>
      <w:r w:rsidRPr="0000329C">
        <w:rPr>
          <w:rFonts w:eastAsiaTheme="minorHAnsi"/>
          <w:lang w:val="sr-Cyrl-BA"/>
        </w:rPr>
        <w:t>Богдана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Митровић</w:t>
      </w:r>
      <w:r w:rsidR="00257FBA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члан</w:t>
      </w:r>
      <w:r w:rsidR="00257FBA" w:rsidRPr="0000329C">
        <w:rPr>
          <w:rFonts w:eastAsiaTheme="minorHAnsi"/>
          <w:lang w:val="sr-Cyrl-BA"/>
        </w:rPr>
        <w:t>),</w:t>
      </w:r>
    </w:p>
    <w:p w:rsidR="00257FBA" w:rsidRPr="0000329C" w:rsidRDefault="000C0095" w:rsidP="00514ECE">
      <w:pPr>
        <w:numPr>
          <w:ilvl w:val="0"/>
          <w:numId w:val="37"/>
        </w:numPr>
        <w:suppressAutoHyphens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ОПЋИНА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257FBA" w:rsidRPr="0000329C">
        <w:rPr>
          <w:rFonts w:eastAsiaTheme="minorHAnsi"/>
          <w:lang w:val="sr-Cyrl-BA"/>
        </w:rPr>
        <w:tab/>
      </w:r>
      <w:r w:rsidR="00257FBA" w:rsidRPr="0000329C">
        <w:rPr>
          <w:rFonts w:eastAsiaTheme="minorHAnsi"/>
          <w:lang w:val="sr-Cyrl-BA"/>
        </w:rPr>
        <w:tab/>
      </w:r>
      <w:r w:rsidR="00257FBA" w:rsidRPr="0000329C">
        <w:rPr>
          <w:rFonts w:eastAsiaTheme="minorHAnsi"/>
          <w:lang w:val="sr-Cyrl-BA"/>
        </w:rPr>
        <w:tab/>
      </w:r>
      <w:r w:rsidRPr="0000329C">
        <w:rPr>
          <w:rFonts w:eastAsiaTheme="minorHAnsi"/>
          <w:lang w:val="sr-Cyrl-BA"/>
        </w:rPr>
        <w:t>Емина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Ибришимовић</w:t>
      </w:r>
      <w:r w:rsidR="00257FBA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в</w:t>
      </w:r>
      <w:r w:rsidR="00257FBA" w:rsidRPr="0000329C">
        <w:rPr>
          <w:rFonts w:eastAsiaTheme="minorHAnsi"/>
          <w:lang w:val="sr-Cyrl-BA"/>
        </w:rPr>
        <w:t>.</w:t>
      </w:r>
      <w:r w:rsidRPr="0000329C">
        <w:rPr>
          <w:rFonts w:eastAsiaTheme="minorHAnsi"/>
          <w:lang w:val="sr-Cyrl-BA"/>
        </w:rPr>
        <w:t>д</w:t>
      </w:r>
      <w:r w:rsidR="00257FBA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члана</w:t>
      </w:r>
      <w:r w:rsidR="00257FBA" w:rsidRPr="0000329C">
        <w:rPr>
          <w:rFonts w:eastAsiaTheme="minorHAnsi"/>
          <w:lang w:val="sr-Cyrl-BA"/>
        </w:rPr>
        <w:t xml:space="preserve">) </w:t>
      </w:r>
      <w:r w:rsidRPr="0000329C">
        <w:rPr>
          <w:rFonts w:eastAsiaTheme="minorHAnsi"/>
          <w:lang w:val="sr-Cyrl-BA"/>
        </w:rPr>
        <w:t>и</w:t>
      </w:r>
    </w:p>
    <w:p w:rsidR="00257FBA" w:rsidRPr="0000329C" w:rsidRDefault="000C0095" w:rsidP="00514ECE">
      <w:pPr>
        <w:numPr>
          <w:ilvl w:val="0"/>
          <w:numId w:val="37"/>
        </w:numPr>
        <w:suppressAutoHyphens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ОПЋИНА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ТЕОЧАК</w:t>
      </w:r>
      <w:r w:rsidR="00257FBA" w:rsidRPr="0000329C">
        <w:rPr>
          <w:rFonts w:eastAsiaTheme="minorHAnsi"/>
          <w:lang w:val="sr-Cyrl-BA"/>
        </w:rPr>
        <w:tab/>
      </w:r>
      <w:r w:rsidR="00257FBA" w:rsidRPr="0000329C">
        <w:rPr>
          <w:rFonts w:eastAsiaTheme="minorHAnsi"/>
          <w:lang w:val="sr-Cyrl-BA"/>
        </w:rPr>
        <w:tab/>
        <w:t xml:space="preserve">            </w:t>
      </w:r>
      <w:r w:rsidRPr="0000329C">
        <w:rPr>
          <w:rFonts w:eastAsiaTheme="minorHAnsi"/>
          <w:lang w:val="sr-Cyrl-BA"/>
        </w:rPr>
        <w:t>Изет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Јусић</w:t>
      </w:r>
      <w:r w:rsidR="00257FBA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члан</w:t>
      </w:r>
      <w:r w:rsidR="00257FBA" w:rsidRPr="0000329C">
        <w:rPr>
          <w:rFonts w:eastAsiaTheme="minorHAnsi"/>
          <w:lang w:val="sr-Cyrl-BA"/>
        </w:rPr>
        <w:t>).</w:t>
      </w:r>
    </w:p>
    <w:p w:rsidR="00257FBA" w:rsidRPr="0000329C" w:rsidRDefault="00257FBA" w:rsidP="00257FBA">
      <w:pPr>
        <w:suppressAutoHyphens/>
        <w:rPr>
          <w:rFonts w:eastAsiaTheme="minorHAnsi"/>
          <w:lang w:val="sr-Cyrl-BA"/>
        </w:rPr>
      </w:pPr>
    </w:p>
    <w:p w:rsidR="00257FBA" w:rsidRPr="0000329C" w:rsidRDefault="000C0095" w:rsidP="00257FBA">
      <w:p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lastRenderedPageBreak/>
        <w:t>Именованим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члановима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припада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накнада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складу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Одлуком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скупштине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257FBA" w:rsidRPr="0000329C">
        <w:rPr>
          <w:rFonts w:eastAsiaTheme="minorHAnsi"/>
          <w:lang w:val="sr-Cyrl-BA"/>
        </w:rPr>
        <w:t xml:space="preserve"> 06-01-11/18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11.06.2018.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257FBA" w:rsidP="00257FBA">
      <w:pPr>
        <w:suppressAutoHyphens/>
        <w:jc w:val="both"/>
        <w:rPr>
          <w:rFonts w:eastAsiaTheme="minorHAnsi"/>
          <w:lang w:val="sr-Cyrl-BA"/>
        </w:rPr>
      </w:pPr>
    </w:p>
    <w:p w:rsidR="00257FBA" w:rsidRPr="0000329C" w:rsidRDefault="000C0095" w:rsidP="00BC71F6">
      <w:p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Надзорни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предузећа</w:t>
      </w:r>
      <w:r w:rsidR="00257FBA" w:rsidRPr="0000329C">
        <w:rPr>
          <w:rFonts w:eastAsiaTheme="minorHAnsi"/>
          <w:lang w:val="sr-Cyrl-BA"/>
        </w:rPr>
        <w:t>,</w:t>
      </w:r>
      <w:r w:rsidR="00257FBA" w:rsidRPr="0000329C">
        <w:rPr>
          <w:rFonts w:eastAsiaTheme="minorHAnsi"/>
          <w:b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као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орган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предузећу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току</w:t>
      </w:r>
      <w:r w:rsidR="00257FBA" w:rsidRPr="0000329C">
        <w:rPr>
          <w:rFonts w:eastAsiaTheme="minorHAnsi"/>
          <w:lang w:val="sr-Cyrl-BA"/>
        </w:rPr>
        <w:t xml:space="preserve"> 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укупно</w:t>
      </w:r>
      <w:r w:rsidR="00257FBA" w:rsidRPr="0000329C">
        <w:rPr>
          <w:rFonts w:eastAsiaTheme="minorHAnsi"/>
          <w:lang w:val="sr-Cyrl-BA"/>
        </w:rPr>
        <w:t xml:space="preserve"> 9 (</w:t>
      </w:r>
      <w:r w:rsidRPr="0000329C">
        <w:rPr>
          <w:rFonts w:eastAsiaTheme="minorHAnsi"/>
          <w:lang w:val="sr-Cyrl-BA"/>
        </w:rPr>
        <w:t>девет</w:t>
      </w:r>
      <w:r w:rsidR="00257FBA" w:rsidRPr="0000329C">
        <w:rPr>
          <w:rFonts w:eastAsiaTheme="minorHAnsi"/>
          <w:lang w:val="sr-Cyrl-BA"/>
        </w:rPr>
        <w:t xml:space="preserve">) </w:t>
      </w:r>
      <w:r w:rsidRPr="0000329C">
        <w:rPr>
          <w:rFonts w:eastAsiaTheme="minorHAnsi"/>
          <w:lang w:val="sr-Cyrl-BA"/>
        </w:rPr>
        <w:t>сједница</w:t>
      </w:r>
      <w:r w:rsidR="00257FBA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Сви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материјали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заказане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сједнице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благовремено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уручени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члановима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BC71F6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електронским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путем</w:t>
      </w:r>
      <w:r w:rsidR="00BC71F6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Није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било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одлагања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заказаних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сједница</w:t>
      </w:r>
      <w:r w:rsidR="00257FBA" w:rsidRPr="0000329C">
        <w:rPr>
          <w:rFonts w:eastAsiaTheme="minorHAnsi"/>
          <w:lang w:val="sr-Cyrl-BA"/>
        </w:rPr>
        <w:t>.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Напомена</w:t>
      </w:r>
      <w:r w:rsidR="00257FBA" w:rsidRPr="0000329C">
        <w:rPr>
          <w:rFonts w:eastAsiaTheme="minorHAnsi"/>
          <w:lang w:val="sr-Cyrl-BA"/>
        </w:rPr>
        <w:t xml:space="preserve">: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складу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чланом</w:t>
      </w:r>
      <w:r w:rsidR="00257FBA" w:rsidRPr="0000329C">
        <w:rPr>
          <w:rFonts w:eastAsiaTheme="minorHAnsi"/>
          <w:lang w:val="sr-Cyrl-BA"/>
        </w:rPr>
        <w:t xml:space="preserve"> 8. </w:t>
      </w:r>
      <w:r w:rsidRPr="0000329C">
        <w:rPr>
          <w:rFonts w:eastAsiaTheme="minorHAnsi"/>
          <w:lang w:val="sr-Cyrl-BA"/>
        </w:rPr>
        <w:t>Пословника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“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257FBA" w:rsidRPr="0000329C">
        <w:rPr>
          <w:rFonts w:eastAsiaTheme="minorHAnsi"/>
          <w:lang w:val="sr-Cyrl-BA"/>
        </w:rPr>
        <w:t xml:space="preserve">, 27. </w:t>
      </w:r>
      <w:r w:rsidRPr="0000329C">
        <w:rPr>
          <w:rFonts w:eastAsiaTheme="minorHAnsi"/>
          <w:lang w:val="sr-Cyrl-BA"/>
        </w:rPr>
        <w:t>сједница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21.12.2021.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телефонским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путем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257FBA" w:rsidP="00257FBA">
      <w:pPr>
        <w:suppressAutoHyphens/>
        <w:jc w:val="both"/>
        <w:rPr>
          <w:rFonts w:eastAsiaTheme="minorHAnsi"/>
          <w:lang w:val="sr-Cyrl-BA"/>
        </w:rPr>
      </w:pPr>
    </w:p>
    <w:p w:rsidR="00257FBA" w:rsidRPr="0000329C" w:rsidRDefault="000C0095" w:rsidP="00257FBA">
      <w:pPr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XIX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25.01.2021.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усвојене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сљедеће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>:</w:t>
      </w:r>
    </w:p>
    <w:p w:rsidR="00257FBA" w:rsidRPr="0000329C" w:rsidRDefault="000C0095" w:rsidP="00514ECE">
      <w:pPr>
        <w:numPr>
          <w:ilvl w:val="0"/>
          <w:numId w:val="38"/>
        </w:numPr>
        <w:tabs>
          <w:tab w:val="num" w:pos="0"/>
        </w:tabs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усвајању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Извјештаја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поступању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закључцима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ревизије</w:t>
      </w:r>
      <w:r w:rsidR="00257FBA" w:rsidRPr="0000329C">
        <w:rPr>
          <w:lang w:val="sr-Cyrl-BA" w:eastAsia="sr-Latn-CS"/>
        </w:rPr>
        <w:t>,</w:t>
      </w:r>
    </w:p>
    <w:p w:rsidR="00257FBA" w:rsidRPr="0000329C" w:rsidRDefault="000C0095" w:rsidP="00514ECE">
      <w:pPr>
        <w:numPr>
          <w:ilvl w:val="0"/>
          <w:numId w:val="38"/>
        </w:numPr>
        <w:tabs>
          <w:tab w:val="num" w:pos="0"/>
        </w:tabs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оприходовању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средстава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добијених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од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стране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Фонда</w:t>
      </w:r>
      <w:r w:rsidR="00257FBA" w:rsidRPr="0000329C">
        <w:rPr>
          <w:lang w:val="sr-Cyrl-BA" w:eastAsia="sr-Latn-CS"/>
        </w:rPr>
        <w:t>,</w:t>
      </w:r>
    </w:p>
    <w:p w:rsidR="00257FBA" w:rsidRPr="0000329C" w:rsidRDefault="000C0095" w:rsidP="00514ECE">
      <w:pPr>
        <w:numPr>
          <w:ilvl w:val="0"/>
          <w:numId w:val="38"/>
        </w:numPr>
        <w:tabs>
          <w:tab w:val="num" w:pos="0"/>
        </w:tabs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исправци</w:t>
      </w:r>
      <w:r w:rsidR="00BC71F6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вриједности</w:t>
      </w:r>
      <w:r w:rsidR="00BC71F6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потраживања</w:t>
      </w:r>
      <w:r w:rsidR="00BC71F6" w:rsidRPr="0000329C">
        <w:rPr>
          <w:lang w:val="sr-Cyrl-BA" w:eastAsia="sr-Latn-CS"/>
        </w:rPr>
        <w:t>,</w:t>
      </w:r>
    </w:p>
    <w:p w:rsidR="00257FBA" w:rsidRPr="0000329C" w:rsidRDefault="000C0095" w:rsidP="00514ECE">
      <w:pPr>
        <w:numPr>
          <w:ilvl w:val="0"/>
          <w:numId w:val="38"/>
        </w:numPr>
        <w:tabs>
          <w:tab w:val="num" w:pos="0"/>
        </w:tabs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резервисању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средстава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основу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тужбе</w:t>
      </w:r>
      <w:r w:rsidR="00BC71F6" w:rsidRPr="0000329C">
        <w:rPr>
          <w:lang w:val="sr-Cyrl-BA" w:eastAsia="sr-Latn-CS"/>
        </w:rPr>
        <w:t>,</w:t>
      </w:r>
    </w:p>
    <w:p w:rsidR="00257FBA" w:rsidRPr="0000329C" w:rsidRDefault="000C0095" w:rsidP="00514ECE">
      <w:pPr>
        <w:numPr>
          <w:ilvl w:val="0"/>
          <w:numId w:val="38"/>
        </w:numPr>
        <w:tabs>
          <w:tab w:val="num" w:pos="0"/>
        </w:tabs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усвајању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Извјештаја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извршеном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попису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дан</w:t>
      </w:r>
      <w:r w:rsidR="00257FBA" w:rsidRPr="0000329C">
        <w:rPr>
          <w:lang w:val="sr-Cyrl-BA" w:eastAsia="sr-Latn-CS"/>
        </w:rPr>
        <w:t xml:space="preserve"> 31.12.2020. </w:t>
      </w:r>
      <w:r w:rsidRPr="0000329C">
        <w:rPr>
          <w:lang w:val="sr-Cyrl-BA" w:eastAsia="sr-Latn-CS"/>
        </w:rPr>
        <w:t>године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257FBA" w:rsidRPr="0000329C">
        <w:rPr>
          <w:lang w:val="sr-Cyrl-BA" w:eastAsia="sr-Latn-CS"/>
        </w:rPr>
        <w:t xml:space="preserve"> “</w:t>
      </w:r>
      <w:r w:rsidRPr="0000329C">
        <w:rPr>
          <w:lang w:val="sr-Cyrl-BA" w:eastAsia="sr-Latn-CS"/>
        </w:rPr>
        <w:t>ЕКО</w:t>
      </w:r>
      <w:r w:rsidR="00257FB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257FB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који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је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сачинила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Комисија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попис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257FBA" w:rsidRPr="0000329C">
        <w:rPr>
          <w:lang w:val="sr-Cyrl-BA" w:eastAsia="sr-Latn-CS"/>
        </w:rPr>
        <w:t xml:space="preserve"> “</w:t>
      </w:r>
      <w:r w:rsidRPr="0000329C">
        <w:rPr>
          <w:lang w:val="sr-Cyrl-BA" w:eastAsia="sr-Latn-CS"/>
        </w:rPr>
        <w:t>ЕКО</w:t>
      </w:r>
      <w:r w:rsidR="00257FB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257FB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257FBA" w:rsidRPr="0000329C">
        <w:rPr>
          <w:lang w:val="sr-Cyrl-BA" w:eastAsia="sr-Latn-CS"/>
        </w:rPr>
        <w:t>,</w:t>
      </w:r>
    </w:p>
    <w:p w:rsidR="00257FBA" w:rsidRPr="0000329C" w:rsidRDefault="000C0095" w:rsidP="00514ECE">
      <w:pPr>
        <w:numPr>
          <w:ilvl w:val="0"/>
          <w:numId w:val="38"/>
        </w:numPr>
        <w:tabs>
          <w:tab w:val="num" w:pos="0"/>
        </w:tabs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усвајању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Извјештаја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извршеним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набавкама</w:t>
      </w:r>
      <w:r w:rsidR="00257FBA" w:rsidRPr="0000329C">
        <w:rPr>
          <w:lang w:val="sr-Cyrl-BA" w:eastAsia="sr-Latn-CS"/>
        </w:rPr>
        <w:t>,</w:t>
      </w:r>
    </w:p>
    <w:p w:rsidR="00257FBA" w:rsidRPr="0000329C" w:rsidRDefault="000C0095" w:rsidP="00514ECE">
      <w:pPr>
        <w:numPr>
          <w:ilvl w:val="0"/>
          <w:numId w:val="38"/>
        </w:numPr>
        <w:tabs>
          <w:tab w:val="num" w:pos="0"/>
        </w:tabs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усвајању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Плана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набавки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257FBA" w:rsidRPr="0000329C">
        <w:rPr>
          <w:lang w:val="sr-Cyrl-BA" w:eastAsia="sr-Latn-CS"/>
        </w:rPr>
        <w:t xml:space="preserve"> 2021. </w:t>
      </w:r>
      <w:r w:rsidRPr="0000329C">
        <w:rPr>
          <w:lang w:val="sr-Cyrl-BA" w:eastAsia="sr-Latn-CS"/>
        </w:rPr>
        <w:t>годину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257FBA" w:rsidRPr="0000329C">
        <w:rPr>
          <w:lang w:val="sr-Cyrl-BA" w:eastAsia="sr-Latn-CS"/>
        </w:rPr>
        <w:t xml:space="preserve"> “</w:t>
      </w:r>
      <w:r w:rsidRPr="0000329C">
        <w:rPr>
          <w:lang w:val="sr-Cyrl-BA" w:eastAsia="sr-Latn-CS"/>
        </w:rPr>
        <w:t>ЕКО</w:t>
      </w:r>
      <w:r w:rsidR="00257FB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257FB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257FBA" w:rsidRPr="0000329C">
        <w:rPr>
          <w:lang w:val="sr-Cyrl-BA" w:eastAsia="sr-Latn-CS"/>
        </w:rPr>
        <w:t>,</w:t>
      </w:r>
    </w:p>
    <w:p w:rsidR="00257FBA" w:rsidRPr="0000329C" w:rsidRDefault="000C0095" w:rsidP="00514ECE">
      <w:pPr>
        <w:numPr>
          <w:ilvl w:val="0"/>
          <w:numId w:val="38"/>
        </w:numPr>
        <w:tabs>
          <w:tab w:val="num" w:pos="0"/>
        </w:tabs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исплати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начину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исплате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регреса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257FBA" w:rsidRPr="0000329C">
        <w:rPr>
          <w:lang w:val="sr-Cyrl-BA" w:eastAsia="sr-Latn-CS"/>
        </w:rPr>
        <w:t xml:space="preserve"> 2021. </w:t>
      </w:r>
      <w:r w:rsidRPr="0000329C">
        <w:rPr>
          <w:lang w:val="sr-Cyrl-BA" w:eastAsia="sr-Latn-CS"/>
        </w:rPr>
        <w:t>годину</w:t>
      </w:r>
      <w:r w:rsidR="00257FBA" w:rsidRPr="0000329C">
        <w:rPr>
          <w:lang w:val="sr-Cyrl-BA" w:eastAsia="sr-Latn-CS"/>
        </w:rPr>
        <w:t>.</w:t>
      </w:r>
    </w:p>
    <w:p w:rsidR="00BC71F6" w:rsidRPr="0000329C" w:rsidRDefault="00BC71F6" w:rsidP="00257FBA">
      <w:pPr>
        <w:jc w:val="both"/>
        <w:rPr>
          <w:rFonts w:eastAsiaTheme="minorHAnsi"/>
          <w:b/>
          <w:u w:val="single"/>
          <w:lang w:val="sr-Cyrl-BA"/>
        </w:rPr>
      </w:pPr>
    </w:p>
    <w:p w:rsidR="00257FBA" w:rsidRPr="0000329C" w:rsidRDefault="000C0095" w:rsidP="00257FBA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XX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23.02.2021.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усвојене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сљедеће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>:</w:t>
      </w:r>
    </w:p>
    <w:p w:rsidR="00257FBA" w:rsidRPr="0000329C" w:rsidRDefault="000C0095" w:rsidP="00514ECE">
      <w:pPr>
        <w:numPr>
          <w:ilvl w:val="0"/>
          <w:numId w:val="39"/>
        </w:num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Финансијског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годину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numPr>
          <w:ilvl w:val="0"/>
          <w:numId w:val="39"/>
        </w:num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трансферним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цијенама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numPr>
          <w:ilvl w:val="0"/>
          <w:numId w:val="39"/>
        </w:num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годишњег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пописа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средстава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потраживања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обавеза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капитала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дан</w:t>
      </w:r>
      <w:r w:rsidR="00257FBA" w:rsidRPr="0000329C">
        <w:rPr>
          <w:rFonts w:eastAsiaTheme="minorHAnsi"/>
          <w:lang w:val="sr-Cyrl-BA"/>
        </w:rPr>
        <w:t xml:space="preserve"> 31. </w:t>
      </w:r>
      <w:r w:rsidRPr="0000329C">
        <w:rPr>
          <w:rFonts w:eastAsiaTheme="minorHAnsi"/>
          <w:lang w:val="sr-Cyrl-BA"/>
        </w:rPr>
        <w:t>децембар</w:t>
      </w:r>
      <w:r w:rsidR="00257FB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урађен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стране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РЕВИФИН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numPr>
          <w:ilvl w:val="0"/>
          <w:numId w:val="39"/>
        </w:num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интерне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јавних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набавки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јануар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децембар</w:t>
      </w:r>
      <w:r w:rsidR="00257FB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>,</w:t>
      </w:r>
    </w:p>
    <w:p w:rsidR="00257FBA" w:rsidRPr="0000329C" w:rsidRDefault="000C0095" w:rsidP="00514ECE">
      <w:pPr>
        <w:numPr>
          <w:ilvl w:val="0"/>
          <w:numId w:val="39"/>
        </w:num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интерне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реализацији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уговора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повезаним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лицима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јануар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децембар</w:t>
      </w:r>
      <w:r w:rsidR="00257FBA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>,</w:t>
      </w:r>
    </w:p>
    <w:p w:rsidR="00257FBA" w:rsidRPr="0000329C" w:rsidRDefault="000C0095" w:rsidP="00514ECE">
      <w:pPr>
        <w:numPr>
          <w:ilvl w:val="0"/>
          <w:numId w:val="39"/>
        </w:numPr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отпису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257FBA" w:rsidRPr="0000329C">
        <w:rPr>
          <w:rFonts w:eastAsiaTheme="minorHAnsi"/>
          <w:lang w:val="sr-Cyrl-BA"/>
        </w:rPr>
        <w:t xml:space="preserve"> 01-266/21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17.02.2021. </w:t>
      </w:r>
      <w:r w:rsidRPr="0000329C">
        <w:rPr>
          <w:rFonts w:eastAsiaTheme="minorHAnsi"/>
          <w:lang w:val="sr-Cyrl-BA"/>
        </w:rPr>
        <w:t>године</w:t>
      </w:r>
      <w:r w:rsidR="00BC71F6" w:rsidRPr="0000329C">
        <w:rPr>
          <w:rFonts w:eastAsiaTheme="minorHAnsi"/>
          <w:lang w:val="sr-Cyrl-BA"/>
        </w:rPr>
        <w:t>.</w:t>
      </w:r>
    </w:p>
    <w:p w:rsidR="00BC71F6" w:rsidRPr="0000329C" w:rsidRDefault="00BC71F6" w:rsidP="00BC71F6">
      <w:pPr>
        <w:suppressAutoHyphens/>
        <w:jc w:val="both"/>
        <w:rPr>
          <w:rFonts w:eastAsiaTheme="minorHAnsi"/>
          <w:lang w:val="sr-Cyrl-BA"/>
        </w:rPr>
      </w:pPr>
    </w:p>
    <w:p w:rsidR="00257FBA" w:rsidRPr="0000329C" w:rsidRDefault="000C0095" w:rsidP="00257FBA">
      <w:pPr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XXI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29.03.2021.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усвојене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сљедеће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>:</w:t>
      </w:r>
    </w:p>
    <w:p w:rsidR="00257FBA" w:rsidRPr="0000329C" w:rsidRDefault="000C0095" w:rsidP="00514ECE">
      <w:pPr>
        <w:numPr>
          <w:ilvl w:val="0"/>
          <w:numId w:val="40"/>
        </w:numPr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усвајању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извјештаја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ревизији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финансијских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извјештаја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257FBA" w:rsidRPr="0000329C">
        <w:rPr>
          <w:lang w:val="sr-Cyrl-BA" w:eastAsia="sr-Latn-CS"/>
        </w:rPr>
        <w:t xml:space="preserve"> 2020. </w:t>
      </w:r>
      <w:r w:rsidRPr="0000329C">
        <w:rPr>
          <w:lang w:val="sr-Cyrl-BA" w:eastAsia="sr-Latn-CS"/>
        </w:rPr>
        <w:t>годину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257FB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257FB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257FB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</w:p>
    <w:p w:rsidR="00257FBA" w:rsidRPr="0000329C" w:rsidRDefault="000C0095" w:rsidP="00514ECE">
      <w:pPr>
        <w:numPr>
          <w:ilvl w:val="0"/>
          <w:numId w:val="40"/>
        </w:numPr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усвајању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Извјештаја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раду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257FBA" w:rsidRPr="0000329C">
        <w:rPr>
          <w:lang w:val="sr-Cyrl-BA" w:eastAsia="sr-Latn-CS"/>
        </w:rPr>
        <w:t xml:space="preserve"> 2020. </w:t>
      </w:r>
      <w:r w:rsidRPr="0000329C">
        <w:rPr>
          <w:lang w:val="sr-Cyrl-BA" w:eastAsia="sr-Latn-CS"/>
        </w:rPr>
        <w:t>годину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Програмом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рада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257FBA" w:rsidRPr="0000329C">
        <w:rPr>
          <w:lang w:val="sr-Cyrl-BA" w:eastAsia="sr-Latn-CS"/>
        </w:rPr>
        <w:t xml:space="preserve"> 2021. </w:t>
      </w:r>
      <w:r w:rsidRPr="0000329C">
        <w:rPr>
          <w:lang w:val="sr-Cyrl-BA" w:eastAsia="sr-Latn-CS"/>
        </w:rPr>
        <w:t>годину</w:t>
      </w:r>
      <w:r w:rsidR="00BC71F6" w:rsidRPr="0000329C">
        <w:rPr>
          <w:lang w:val="sr-Cyrl-BA" w:eastAsia="sr-Latn-CS"/>
        </w:rPr>
        <w:t>.</w:t>
      </w:r>
      <w:r w:rsidR="00257FBA" w:rsidRPr="0000329C">
        <w:rPr>
          <w:lang w:val="sr-Cyrl-BA" w:eastAsia="sr-Latn-CS"/>
        </w:rPr>
        <w:t xml:space="preserve"> </w:t>
      </w:r>
    </w:p>
    <w:p w:rsidR="00257FBA" w:rsidRPr="0000329C" w:rsidRDefault="000C0095" w:rsidP="00514ECE">
      <w:pPr>
        <w:numPr>
          <w:ilvl w:val="0"/>
          <w:numId w:val="40"/>
        </w:numPr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усвајању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Трогодишњег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плана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пословања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период</w:t>
      </w:r>
      <w:r w:rsidR="00257FBA" w:rsidRPr="0000329C">
        <w:rPr>
          <w:lang w:val="sr-Cyrl-BA" w:eastAsia="sr-Latn-CS"/>
        </w:rPr>
        <w:t xml:space="preserve"> 2021</w:t>
      </w:r>
      <w:r w:rsidR="00BC71F6" w:rsidRPr="0000329C">
        <w:rPr>
          <w:lang w:val="sr-Cyrl-BA" w:eastAsia="sr-Latn-CS"/>
        </w:rPr>
        <w:t>-</w:t>
      </w:r>
      <w:r w:rsidR="00257FBA" w:rsidRPr="0000329C">
        <w:rPr>
          <w:lang w:val="sr-Cyrl-BA" w:eastAsia="sr-Latn-CS"/>
        </w:rPr>
        <w:t xml:space="preserve">2023. </w:t>
      </w:r>
      <w:r w:rsidRPr="0000329C">
        <w:rPr>
          <w:lang w:val="sr-Cyrl-BA" w:eastAsia="sr-Latn-CS"/>
        </w:rPr>
        <w:t>године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257FB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257FB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257FB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BC71F6" w:rsidRPr="0000329C">
        <w:rPr>
          <w:lang w:val="sr-Cyrl-BA" w:eastAsia="sr-Latn-CS"/>
        </w:rPr>
        <w:t>.</w:t>
      </w:r>
    </w:p>
    <w:p w:rsidR="00257FBA" w:rsidRPr="0000329C" w:rsidRDefault="000C0095" w:rsidP="00514ECE">
      <w:pPr>
        <w:numPr>
          <w:ilvl w:val="0"/>
          <w:numId w:val="40"/>
        </w:numPr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Одлука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о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усвајању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измјене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допуне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бр</w:t>
      </w:r>
      <w:r w:rsidR="00257FBA" w:rsidRPr="0000329C">
        <w:rPr>
          <w:lang w:val="sr-Cyrl-BA" w:eastAsia="sr-Latn-CS"/>
        </w:rPr>
        <w:t xml:space="preserve">. 1 </w:t>
      </w:r>
      <w:r w:rsidRPr="0000329C">
        <w:rPr>
          <w:lang w:val="sr-Cyrl-BA" w:eastAsia="sr-Latn-CS"/>
        </w:rPr>
        <w:t>Плана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набавки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за</w:t>
      </w:r>
      <w:r w:rsidR="00257FBA" w:rsidRPr="0000329C">
        <w:rPr>
          <w:lang w:val="sr-Cyrl-BA" w:eastAsia="sr-Latn-CS"/>
        </w:rPr>
        <w:t xml:space="preserve"> 2021. </w:t>
      </w:r>
      <w:r w:rsidRPr="0000329C">
        <w:rPr>
          <w:lang w:val="sr-Cyrl-BA" w:eastAsia="sr-Latn-CS"/>
        </w:rPr>
        <w:t>годину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257FB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257FB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257FB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BC71F6" w:rsidRPr="0000329C">
        <w:rPr>
          <w:lang w:val="sr-Cyrl-BA" w:eastAsia="sr-Latn-CS"/>
        </w:rPr>
        <w:t>.</w:t>
      </w:r>
    </w:p>
    <w:p w:rsidR="00257FBA" w:rsidRPr="0000329C" w:rsidRDefault="000C0095" w:rsidP="00514ECE">
      <w:pPr>
        <w:numPr>
          <w:ilvl w:val="0"/>
          <w:numId w:val="40"/>
        </w:numPr>
        <w:suppressAutoHyphens/>
        <w:contextualSpacing/>
        <w:rPr>
          <w:lang w:val="sr-Cyrl-BA" w:eastAsia="sr-Latn-CS"/>
        </w:rPr>
      </w:pPr>
      <w:r w:rsidRPr="0000329C">
        <w:rPr>
          <w:lang w:val="sr-Cyrl-BA" w:eastAsia="sr-Latn-CS"/>
        </w:rPr>
        <w:t>Приједлог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измјене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и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допуне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Статута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у</w:t>
      </w:r>
      <w:r w:rsidR="00257FBA" w:rsidRPr="0000329C">
        <w:rPr>
          <w:lang w:val="sr-Cyrl-BA" w:eastAsia="sr-Latn-CS"/>
        </w:rPr>
        <w:t xml:space="preserve"> </w:t>
      </w:r>
      <w:r w:rsidRPr="0000329C">
        <w:rPr>
          <w:lang w:val="sr-Cyrl-BA" w:eastAsia="sr-Latn-CS"/>
        </w:rPr>
        <w:t>ЈП</w:t>
      </w:r>
      <w:r w:rsidR="00257FBA" w:rsidRPr="0000329C">
        <w:rPr>
          <w:lang w:val="sr-Cyrl-BA" w:eastAsia="sr-Latn-CS"/>
        </w:rPr>
        <w:t xml:space="preserve"> „</w:t>
      </w:r>
      <w:r w:rsidRPr="0000329C">
        <w:rPr>
          <w:lang w:val="sr-Cyrl-BA" w:eastAsia="sr-Latn-CS"/>
        </w:rPr>
        <w:t>ЕКО</w:t>
      </w:r>
      <w:r w:rsidR="00257FBA" w:rsidRPr="0000329C">
        <w:rPr>
          <w:lang w:val="sr-Cyrl-BA" w:eastAsia="sr-Latn-CS"/>
        </w:rPr>
        <w:t>-</w:t>
      </w:r>
      <w:r w:rsidRPr="0000329C">
        <w:rPr>
          <w:lang w:val="sr-Cyrl-BA" w:eastAsia="sr-Latn-CS"/>
        </w:rPr>
        <w:t>ДЕП</w:t>
      </w:r>
      <w:r w:rsidR="00257FBA" w:rsidRPr="0000329C">
        <w:rPr>
          <w:lang w:val="sr-Cyrl-BA" w:eastAsia="sr-Latn-CS"/>
        </w:rPr>
        <w:t xml:space="preserve">“ </w:t>
      </w:r>
      <w:r w:rsidRPr="0000329C">
        <w:rPr>
          <w:lang w:val="sr-Cyrl-BA" w:eastAsia="sr-Latn-CS"/>
        </w:rPr>
        <w:t>доо</w:t>
      </w:r>
      <w:r w:rsidR="00257FBA" w:rsidRPr="0000329C">
        <w:rPr>
          <w:lang w:val="sr-Cyrl-BA" w:eastAsia="sr-Latn-CS"/>
        </w:rPr>
        <w:t>.</w:t>
      </w:r>
    </w:p>
    <w:p w:rsidR="00257FBA" w:rsidRPr="0000329C" w:rsidRDefault="00257FBA" w:rsidP="00257FBA">
      <w:pPr>
        <w:ind w:left="360"/>
        <w:rPr>
          <w:lang w:val="sr-Cyrl-BA" w:eastAsia="sr-Latn-CS"/>
        </w:rPr>
      </w:pPr>
    </w:p>
    <w:p w:rsidR="00257FBA" w:rsidRPr="0000329C" w:rsidRDefault="000C0095" w:rsidP="00257FBA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XXII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31.05.2021.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усвојене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сљедеће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>:</w:t>
      </w:r>
    </w:p>
    <w:p w:rsidR="00257FBA" w:rsidRPr="0000329C" w:rsidRDefault="000C0095" w:rsidP="00514ECE">
      <w:pPr>
        <w:pStyle w:val="ListParagraph"/>
        <w:numPr>
          <w:ilvl w:val="3"/>
          <w:numId w:val="40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разрјешењу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предсједника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BC71F6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BC71F6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BC71F6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BC71F6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pStyle w:val="ListParagraph"/>
        <w:numPr>
          <w:ilvl w:val="3"/>
          <w:numId w:val="40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Именовање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</w:t>
      </w:r>
      <w:r w:rsidR="00257FBA" w:rsidRPr="0000329C">
        <w:rPr>
          <w:rFonts w:eastAsiaTheme="minorHAnsi"/>
          <w:lang w:val="sr-Cyrl-BA"/>
        </w:rPr>
        <w:t>.</w:t>
      </w:r>
      <w:r w:rsidRPr="0000329C">
        <w:rPr>
          <w:rFonts w:eastAsiaTheme="minorHAnsi"/>
          <w:lang w:val="sr-Cyrl-BA"/>
        </w:rPr>
        <w:t>д</w:t>
      </w:r>
      <w:r w:rsidR="00257FBA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предсједника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Надзорног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одбора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BC71F6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pStyle w:val="ListParagraph"/>
        <w:numPr>
          <w:ilvl w:val="3"/>
          <w:numId w:val="40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примијењених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рачуноводствених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политика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израде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завршног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рачуна</w:t>
      </w:r>
      <w:r w:rsidR="00BC71F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BC71F6" w:rsidRPr="0000329C">
        <w:rPr>
          <w:rFonts w:eastAsiaTheme="minorHAnsi"/>
          <w:lang w:val="sr-Cyrl-BA"/>
        </w:rPr>
        <w:t xml:space="preserve"> 2020. </w:t>
      </w:r>
      <w:r w:rsidRPr="0000329C">
        <w:rPr>
          <w:rFonts w:eastAsiaTheme="minorHAnsi"/>
          <w:lang w:val="sr-Cyrl-BA"/>
        </w:rPr>
        <w:t>годину</w:t>
      </w:r>
      <w:r w:rsidR="00BC71F6" w:rsidRPr="0000329C">
        <w:rPr>
          <w:rFonts w:eastAsiaTheme="minorHAnsi"/>
          <w:lang w:val="sr-Cyrl-BA"/>
        </w:rPr>
        <w:t>.</w:t>
      </w:r>
    </w:p>
    <w:p w:rsidR="00AD061C" w:rsidRPr="0000329C" w:rsidRDefault="000C0095" w:rsidP="00514ECE">
      <w:pPr>
        <w:pStyle w:val="ListParagraph"/>
        <w:numPr>
          <w:ilvl w:val="3"/>
          <w:numId w:val="40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утврђивању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услова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критерија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извршног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директора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техничке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послове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планирање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инвестиције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Бијељина</w:t>
      </w:r>
      <w:r w:rsidR="00257FBA" w:rsidRPr="0000329C">
        <w:rPr>
          <w:rFonts w:eastAsiaTheme="minorHAnsi"/>
          <w:lang w:val="sr-Cyrl-BA"/>
        </w:rPr>
        <w:t>.</w:t>
      </w:r>
    </w:p>
    <w:p w:rsidR="00AD061C" w:rsidRPr="0000329C" w:rsidRDefault="000C0095" w:rsidP="00514ECE">
      <w:pPr>
        <w:pStyle w:val="ListParagraph"/>
        <w:numPr>
          <w:ilvl w:val="3"/>
          <w:numId w:val="40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Јавни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конкурс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извршног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директора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техничке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послове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планирање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инвестиције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Бијељина</w:t>
      </w:r>
      <w:r w:rsidR="00AD061C" w:rsidRPr="0000329C">
        <w:rPr>
          <w:rFonts w:eastAsiaTheme="minorHAnsi"/>
          <w:lang w:val="sr-Cyrl-BA"/>
        </w:rPr>
        <w:t>.</w:t>
      </w:r>
    </w:p>
    <w:p w:rsidR="00AD061C" w:rsidRPr="0000329C" w:rsidRDefault="000C0095" w:rsidP="00514ECE">
      <w:pPr>
        <w:pStyle w:val="ListParagraph"/>
        <w:numPr>
          <w:ilvl w:val="3"/>
          <w:numId w:val="40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Комисије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извршног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директора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>“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доо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pStyle w:val="ListParagraph"/>
        <w:numPr>
          <w:ilvl w:val="3"/>
          <w:numId w:val="40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lastRenderedPageBreak/>
        <w:t>Одлуку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измјене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допуне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257FBA" w:rsidRPr="0000329C">
        <w:rPr>
          <w:rFonts w:eastAsiaTheme="minorHAnsi"/>
          <w:lang w:val="sr-Cyrl-BA"/>
        </w:rPr>
        <w:t xml:space="preserve"> 2. </w:t>
      </w:r>
      <w:r w:rsidRPr="0000329C">
        <w:rPr>
          <w:rFonts w:eastAsiaTheme="minorHAnsi"/>
          <w:lang w:val="sr-Cyrl-BA"/>
        </w:rPr>
        <w:t>Плана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набавке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2021. </w:t>
      </w:r>
      <w:r w:rsidRPr="0000329C">
        <w:rPr>
          <w:rFonts w:eastAsiaTheme="minorHAnsi"/>
          <w:lang w:val="sr-Cyrl-BA"/>
        </w:rPr>
        <w:t>годину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>“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доо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257FBA" w:rsidP="00257FBA">
      <w:pPr>
        <w:jc w:val="both"/>
        <w:rPr>
          <w:rFonts w:eastAsiaTheme="minorHAnsi"/>
          <w:b/>
          <w:u w:val="single"/>
          <w:lang w:val="sr-Cyrl-BA"/>
        </w:rPr>
      </w:pPr>
    </w:p>
    <w:p w:rsidR="00257FBA" w:rsidRPr="0000329C" w:rsidRDefault="000C0095" w:rsidP="00257FBA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XXIII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 06.07.2021.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усвојене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сљедеће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>:</w:t>
      </w:r>
    </w:p>
    <w:p w:rsidR="00257FBA" w:rsidRPr="0000329C" w:rsidRDefault="000C0095" w:rsidP="00514ECE">
      <w:pPr>
        <w:numPr>
          <w:ilvl w:val="0"/>
          <w:numId w:val="41"/>
        </w:numPr>
        <w:tabs>
          <w:tab w:val="num" w:pos="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разрјешењу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</w:t>
      </w:r>
      <w:r w:rsidR="00257FBA" w:rsidRPr="0000329C">
        <w:rPr>
          <w:rFonts w:eastAsiaTheme="minorHAnsi"/>
          <w:lang w:val="sr-Cyrl-BA"/>
        </w:rPr>
        <w:t>.</w:t>
      </w:r>
      <w:r w:rsidRPr="0000329C">
        <w:rPr>
          <w:rFonts w:eastAsiaTheme="minorHAnsi"/>
          <w:lang w:val="sr-Cyrl-BA"/>
        </w:rPr>
        <w:t>д</w:t>
      </w:r>
      <w:r w:rsidR="00257FBA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извршног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директора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техничке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послове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планирање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инвестиције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>“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доо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numPr>
          <w:ilvl w:val="0"/>
          <w:numId w:val="41"/>
        </w:numPr>
        <w:tabs>
          <w:tab w:val="num" w:pos="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извршног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директора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техничке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послове</w:t>
      </w:r>
      <w:r w:rsidR="00AD061C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планирање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инвестиције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>“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доо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numPr>
          <w:ilvl w:val="0"/>
          <w:numId w:val="41"/>
        </w:numPr>
        <w:tabs>
          <w:tab w:val="num" w:pos="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Годишње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студије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ризика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План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интерне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јул</w:t>
      </w:r>
      <w:r w:rsidR="00AD061C" w:rsidRPr="0000329C">
        <w:rPr>
          <w:rFonts w:eastAsiaTheme="minorHAnsi"/>
          <w:lang w:val="sr-Cyrl-BA"/>
        </w:rPr>
        <w:t xml:space="preserve"> 2021. – </w:t>
      </w:r>
      <w:r w:rsidRPr="0000329C">
        <w:rPr>
          <w:rFonts w:eastAsiaTheme="minorHAnsi"/>
          <w:lang w:val="sr-Cyrl-BA"/>
        </w:rPr>
        <w:t>јун</w:t>
      </w:r>
      <w:r w:rsidR="00AD061C" w:rsidRPr="0000329C">
        <w:rPr>
          <w:rFonts w:eastAsiaTheme="minorHAnsi"/>
          <w:lang w:val="sr-Cyrl-BA"/>
        </w:rPr>
        <w:t xml:space="preserve"> 2022. </w:t>
      </w:r>
      <w:r w:rsidRPr="0000329C">
        <w:rPr>
          <w:rFonts w:eastAsiaTheme="minorHAnsi"/>
          <w:lang w:val="sr-Cyrl-BA"/>
        </w:rPr>
        <w:t>године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numPr>
          <w:ilvl w:val="0"/>
          <w:numId w:val="41"/>
        </w:numPr>
        <w:tabs>
          <w:tab w:val="num" w:pos="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измјене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допуне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257FBA" w:rsidRPr="0000329C">
        <w:rPr>
          <w:rFonts w:eastAsiaTheme="minorHAnsi"/>
          <w:lang w:val="sr-Cyrl-BA"/>
        </w:rPr>
        <w:t xml:space="preserve">.3 </w:t>
      </w:r>
      <w:r w:rsidRPr="0000329C">
        <w:rPr>
          <w:rFonts w:eastAsiaTheme="minorHAnsi"/>
          <w:lang w:val="sr-Cyrl-BA"/>
        </w:rPr>
        <w:t>Плана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набавке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numPr>
          <w:ilvl w:val="0"/>
          <w:numId w:val="41"/>
        </w:numPr>
        <w:tabs>
          <w:tab w:val="num" w:pos="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Приједлога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депоновања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отпада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дивљих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депонија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подручја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numPr>
          <w:ilvl w:val="0"/>
          <w:numId w:val="41"/>
        </w:numPr>
        <w:tabs>
          <w:tab w:val="num" w:pos="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измјене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допуне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Правилника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накнадама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службена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путовања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земљи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иностранству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запослене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numPr>
          <w:ilvl w:val="0"/>
          <w:numId w:val="41"/>
        </w:numPr>
        <w:tabs>
          <w:tab w:val="num" w:pos="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измјене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допуне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Правилника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платама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накнадама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257FBA" w:rsidP="00257FBA">
      <w:pPr>
        <w:ind w:left="720"/>
        <w:jc w:val="both"/>
        <w:rPr>
          <w:rFonts w:eastAsiaTheme="minorHAnsi"/>
          <w:lang w:val="sr-Cyrl-BA"/>
        </w:rPr>
      </w:pPr>
    </w:p>
    <w:p w:rsidR="00257FBA" w:rsidRPr="0000329C" w:rsidRDefault="000C0095" w:rsidP="00257FBA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XXIV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07.09.2021.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усвојене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сљедеће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>:</w:t>
      </w:r>
    </w:p>
    <w:p w:rsidR="00257FBA" w:rsidRPr="0000329C" w:rsidRDefault="000C0095" w:rsidP="00514ECE">
      <w:pPr>
        <w:pStyle w:val="ListParagraph"/>
        <w:numPr>
          <w:ilvl w:val="0"/>
          <w:numId w:val="42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оприходовању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средстава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Града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изградњу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ИИИ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ћелије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веза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257FBA" w:rsidRPr="0000329C">
        <w:rPr>
          <w:rFonts w:eastAsiaTheme="minorHAnsi"/>
          <w:lang w:val="sr-Cyrl-BA"/>
        </w:rPr>
        <w:t xml:space="preserve">:07-15-88/20 </w:t>
      </w:r>
      <w:r w:rsidRPr="0000329C">
        <w:rPr>
          <w:rFonts w:eastAsiaTheme="minorHAnsi"/>
          <w:lang w:val="sr-Cyrl-BA"/>
        </w:rPr>
        <w:t>са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разграничених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прихода</w:t>
      </w:r>
      <w:r w:rsidR="00AD061C" w:rsidRPr="0000329C">
        <w:rPr>
          <w:rFonts w:eastAsiaTheme="minorHAnsi"/>
          <w:lang w:val="sr-Cyrl-BA"/>
        </w:rPr>
        <w:t xml:space="preserve"> (4935).</w:t>
      </w:r>
    </w:p>
    <w:p w:rsidR="00257FBA" w:rsidRPr="0000329C" w:rsidRDefault="000C0095" w:rsidP="00514ECE">
      <w:pPr>
        <w:pStyle w:val="ListParagraph"/>
        <w:numPr>
          <w:ilvl w:val="0"/>
          <w:numId w:val="42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оприходовању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наплаћених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индиректно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отписаних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потраживања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повезаног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лица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ЈКП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Чистоћа</w:t>
      </w:r>
      <w:r w:rsidR="00257FBA" w:rsidRPr="0000329C">
        <w:rPr>
          <w:rFonts w:eastAsiaTheme="minorHAnsi"/>
          <w:lang w:val="sr-Cyrl-BA"/>
        </w:rPr>
        <w:t xml:space="preserve">“ </w:t>
      </w:r>
    </w:p>
    <w:p w:rsidR="00257FBA" w:rsidRPr="0000329C" w:rsidRDefault="000C0095" w:rsidP="00514ECE">
      <w:pPr>
        <w:pStyle w:val="ListParagraph"/>
        <w:numPr>
          <w:ilvl w:val="0"/>
          <w:numId w:val="42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периодичног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обрачуна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AD061C" w:rsidRPr="0000329C">
        <w:rPr>
          <w:rFonts w:eastAsiaTheme="minorHAnsi"/>
          <w:lang w:val="sr-Cyrl-BA"/>
        </w:rPr>
        <w:t xml:space="preserve"> 01.01.-30.06.2021. </w:t>
      </w:r>
      <w:r w:rsidRPr="0000329C">
        <w:rPr>
          <w:rFonts w:eastAsiaTheme="minorHAnsi"/>
          <w:lang w:val="sr-Cyrl-BA"/>
        </w:rPr>
        <w:t>године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pStyle w:val="ListParagraph"/>
        <w:numPr>
          <w:ilvl w:val="0"/>
          <w:numId w:val="42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прихватању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извршених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улагања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донаторских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средстава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доградњу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постројења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пречишћавање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процједних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вода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pStyle w:val="ListParagraph"/>
        <w:numPr>
          <w:ilvl w:val="0"/>
          <w:numId w:val="42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ревизији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примјењивих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рачуноводствених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политика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периодичном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обрачуну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јануар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јун</w:t>
      </w:r>
      <w:r w:rsidR="00257FBA" w:rsidRPr="0000329C">
        <w:rPr>
          <w:rFonts w:eastAsiaTheme="minorHAnsi"/>
          <w:lang w:val="sr-Cyrl-BA"/>
        </w:rPr>
        <w:t xml:space="preserve"> 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“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257FBA" w:rsidP="00257FBA">
      <w:pPr>
        <w:ind w:left="720"/>
        <w:jc w:val="both"/>
        <w:rPr>
          <w:rFonts w:eastAsiaTheme="minorHAnsi"/>
          <w:lang w:val="sr-Cyrl-BA"/>
        </w:rPr>
      </w:pPr>
    </w:p>
    <w:p w:rsidR="00257FBA" w:rsidRPr="0000329C" w:rsidRDefault="000C0095" w:rsidP="00257FBA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XXV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24.11.2021.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усвојене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сљедеће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>:</w:t>
      </w:r>
    </w:p>
    <w:p w:rsidR="00257FBA" w:rsidRPr="0000329C" w:rsidRDefault="000C0095" w:rsidP="00514ECE">
      <w:pPr>
        <w:pStyle w:val="ListParagraph"/>
        <w:numPr>
          <w:ilvl w:val="0"/>
          <w:numId w:val="43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ревизији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обавеза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период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јануар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септембар</w:t>
      </w:r>
      <w:r w:rsidR="00257FBA" w:rsidRPr="0000329C">
        <w:rPr>
          <w:rFonts w:eastAsiaTheme="minorHAnsi"/>
          <w:lang w:val="sr-Cyrl-BA"/>
        </w:rPr>
        <w:t xml:space="preserve"> 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pStyle w:val="ListParagraph"/>
        <w:numPr>
          <w:ilvl w:val="0"/>
          <w:numId w:val="43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прихватању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Плана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комисије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попис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“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2021. </w:t>
      </w:r>
      <w:r w:rsidRPr="0000329C">
        <w:rPr>
          <w:rFonts w:eastAsiaTheme="minorHAnsi"/>
          <w:lang w:val="sr-Cyrl-BA"/>
        </w:rPr>
        <w:t>годину</w:t>
      </w:r>
      <w:r w:rsidR="00257FBA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pStyle w:val="ListParagraph"/>
        <w:numPr>
          <w:ilvl w:val="0"/>
          <w:numId w:val="43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Приједлог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допуне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257FBA" w:rsidRPr="0000329C">
        <w:rPr>
          <w:rFonts w:eastAsiaTheme="minorHAnsi"/>
          <w:lang w:val="sr-Cyrl-BA"/>
        </w:rPr>
        <w:t xml:space="preserve">: 07-24-156/21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07.09.2021. </w:t>
      </w:r>
      <w:r w:rsidRPr="0000329C">
        <w:rPr>
          <w:rFonts w:eastAsiaTheme="minorHAnsi"/>
          <w:lang w:val="sr-Cyrl-BA"/>
        </w:rPr>
        <w:t>године</w:t>
      </w:r>
      <w:r w:rsidR="00AD061C" w:rsidRPr="0000329C">
        <w:rPr>
          <w:rFonts w:eastAsiaTheme="minorHAnsi"/>
          <w:lang w:val="sr-Cyrl-BA"/>
        </w:rPr>
        <w:t>.</w:t>
      </w:r>
    </w:p>
    <w:p w:rsidR="00257FBA" w:rsidRPr="0000329C" w:rsidRDefault="000C0095" w:rsidP="00514ECE">
      <w:pPr>
        <w:pStyle w:val="ListParagraph"/>
        <w:numPr>
          <w:ilvl w:val="0"/>
          <w:numId w:val="43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искњижавању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средстава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конта</w:t>
      </w:r>
      <w:r w:rsidR="00257FBA" w:rsidRPr="0000329C">
        <w:rPr>
          <w:rFonts w:eastAsiaTheme="minorHAnsi"/>
          <w:lang w:val="sr-Cyrl-BA"/>
        </w:rPr>
        <w:t xml:space="preserve"> 0272.</w:t>
      </w:r>
    </w:p>
    <w:p w:rsidR="00AD061C" w:rsidRPr="0000329C" w:rsidRDefault="00AD061C" w:rsidP="00257FBA">
      <w:pPr>
        <w:jc w:val="both"/>
        <w:rPr>
          <w:rFonts w:eastAsiaTheme="minorHAnsi"/>
          <w:lang w:val="sr-Cyrl-BA"/>
        </w:rPr>
      </w:pPr>
    </w:p>
    <w:p w:rsidR="00257FBA" w:rsidRPr="0000329C" w:rsidRDefault="000C0095" w:rsidP="00257FBA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XXVI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14.12.2021.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усвојене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сљедеће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>:</w:t>
      </w:r>
    </w:p>
    <w:p w:rsidR="00257FBA" w:rsidRPr="0000329C" w:rsidRDefault="000C0095" w:rsidP="00514ECE">
      <w:pPr>
        <w:pStyle w:val="ListParagraph"/>
        <w:numPr>
          <w:ilvl w:val="0"/>
          <w:numId w:val="44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Приједлог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стављању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ван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снаге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измјена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допуна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Статута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</w:p>
    <w:p w:rsidR="00257FBA" w:rsidRPr="0000329C" w:rsidRDefault="000C0095" w:rsidP="00514ECE">
      <w:pPr>
        <w:pStyle w:val="ListParagraph"/>
        <w:numPr>
          <w:ilvl w:val="0"/>
          <w:numId w:val="44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поништењу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утврђивању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услова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критерија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извршног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директора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техничке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послове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планирање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инвестиције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</w:p>
    <w:p w:rsidR="00257FBA" w:rsidRPr="0000329C" w:rsidRDefault="000C0095" w:rsidP="00514ECE">
      <w:pPr>
        <w:pStyle w:val="ListParagraph"/>
        <w:numPr>
          <w:ilvl w:val="0"/>
          <w:numId w:val="44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поништењу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Јавног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конкурса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избор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именовање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извршног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директора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техничке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послове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планирање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инвестиције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257FBA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257FBA" w:rsidRPr="0000329C">
        <w:rPr>
          <w:rFonts w:eastAsiaTheme="minorHAnsi"/>
          <w:lang w:val="sr-Cyrl-BA"/>
        </w:rPr>
        <w:t>,</w:t>
      </w:r>
    </w:p>
    <w:p w:rsidR="00257FBA" w:rsidRPr="0000329C" w:rsidRDefault="000C0095" w:rsidP="00514ECE">
      <w:pPr>
        <w:pStyle w:val="ListParagraph"/>
        <w:numPr>
          <w:ilvl w:val="0"/>
          <w:numId w:val="44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усвајању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Извјештаја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отпису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257FBA" w:rsidRPr="0000329C">
        <w:rPr>
          <w:rFonts w:eastAsiaTheme="minorHAnsi"/>
          <w:lang w:val="sr-Cyrl-BA"/>
        </w:rPr>
        <w:t xml:space="preserve">: 01-1666/21 </w:t>
      </w:r>
      <w:r w:rsidRPr="0000329C">
        <w:rPr>
          <w:rFonts w:eastAsiaTheme="minorHAnsi"/>
          <w:lang w:val="sr-Cyrl-BA"/>
        </w:rPr>
        <w:t>од</w:t>
      </w:r>
      <w:r w:rsidR="00257FBA" w:rsidRPr="0000329C">
        <w:rPr>
          <w:rFonts w:eastAsiaTheme="minorHAnsi"/>
          <w:lang w:val="sr-Cyrl-BA"/>
        </w:rPr>
        <w:t xml:space="preserve"> 06.12.2021.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.  </w:t>
      </w:r>
    </w:p>
    <w:p w:rsidR="00AD061C" w:rsidRPr="0000329C" w:rsidRDefault="00AD061C" w:rsidP="00257FBA">
      <w:pPr>
        <w:jc w:val="both"/>
        <w:rPr>
          <w:rFonts w:eastAsiaTheme="minorHAnsi"/>
          <w:b/>
          <w:u w:val="single"/>
          <w:lang w:val="sr-Cyrl-BA"/>
        </w:rPr>
      </w:pPr>
    </w:p>
    <w:p w:rsidR="00257FBA" w:rsidRPr="0000329C" w:rsidRDefault="000C0095" w:rsidP="00257FBA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Latn-BA"/>
        </w:rPr>
        <w:t>XXVII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сједници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одржана</w:t>
      </w:r>
      <w:r w:rsidR="00257FBA" w:rsidRPr="0000329C">
        <w:rPr>
          <w:rFonts w:eastAsiaTheme="minorHAnsi"/>
          <w:lang w:val="sr-Cyrl-BA"/>
        </w:rPr>
        <w:t xml:space="preserve"> 27.12.2021. </w:t>
      </w:r>
      <w:r w:rsidRPr="0000329C">
        <w:rPr>
          <w:rFonts w:eastAsiaTheme="minorHAnsi"/>
          <w:lang w:val="sr-Cyrl-BA"/>
        </w:rPr>
        <w:t>године</w:t>
      </w:r>
      <w:r w:rsidR="00257FBA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усвојене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сљедеће</w:t>
      </w:r>
      <w:r w:rsidR="00AD061C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одлуке</w:t>
      </w:r>
      <w:r w:rsidR="00257FBA" w:rsidRPr="0000329C">
        <w:rPr>
          <w:rFonts w:eastAsiaTheme="minorHAnsi"/>
          <w:lang w:val="sr-Cyrl-BA"/>
        </w:rPr>
        <w:t>:</w:t>
      </w:r>
    </w:p>
    <w:p w:rsidR="00257FBA" w:rsidRPr="0000329C" w:rsidRDefault="000C0095" w:rsidP="00514ECE">
      <w:pPr>
        <w:pStyle w:val="ListParagraph"/>
        <w:numPr>
          <w:ilvl w:val="0"/>
          <w:numId w:val="45"/>
        </w:num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Одлука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давању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сагласности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директору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предузећа</w:t>
      </w:r>
      <w:r w:rsidR="003B570B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закључење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оквирног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споразума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уговора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пружање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услуга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Мониторинга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животне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средине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Регионалној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санитарној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депонији</w:t>
      </w:r>
      <w:r w:rsidR="00257FBA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Бријесница</w:t>
      </w:r>
      <w:r w:rsidR="00257FBA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у</w:t>
      </w:r>
      <w:r w:rsidR="00257FBA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Бијељини</w:t>
      </w:r>
      <w:r w:rsidR="00257FBA" w:rsidRPr="0000329C">
        <w:rPr>
          <w:rFonts w:eastAsiaTheme="minorHAnsi"/>
          <w:lang w:val="sr-Cyrl-BA"/>
        </w:rPr>
        <w:t>.</w:t>
      </w:r>
    </w:p>
    <w:p w:rsidR="00993B3B" w:rsidRPr="0000329C" w:rsidRDefault="00993B3B" w:rsidP="00257FBA">
      <w:pPr>
        <w:jc w:val="both"/>
        <w:rPr>
          <w:lang w:val="sr-Cyrl-BA"/>
        </w:rPr>
      </w:pPr>
    </w:p>
    <w:p w:rsidR="00F80DB5" w:rsidRPr="0000329C" w:rsidRDefault="000C0095" w:rsidP="00F80DB5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Интерни</w:t>
      </w:r>
      <w:r w:rsidR="00F80DB5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акти</w:t>
      </w:r>
      <w:r w:rsidR="00F80DB5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предузећа</w:t>
      </w:r>
    </w:p>
    <w:p w:rsidR="00F80DB5" w:rsidRPr="0000329C" w:rsidRDefault="000C0095" w:rsidP="00F80DB5">
      <w:p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F80DB5" w:rsidRPr="0000329C">
        <w:rPr>
          <w:lang w:val="sr-Cyrl-BA"/>
        </w:rPr>
        <w:t xml:space="preserve"> 2021. </w:t>
      </w:r>
      <w:r w:rsidRPr="0000329C">
        <w:rPr>
          <w:lang w:val="sr-Cyrl-BA"/>
        </w:rPr>
        <w:t>године</w:t>
      </w:r>
      <w:r w:rsidR="00F80DB5" w:rsidRPr="0000329C">
        <w:rPr>
          <w:lang w:val="sr-Cyrl-BA"/>
        </w:rPr>
        <w:t xml:space="preserve"> (</w:t>
      </w:r>
      <w:r w:rsidRPr="0000329C">
        <w:rPr>
          <w:lang w:val="sr-Cyrl-BA"/>
        </w:rPr>
        <w:t>на</w:t>
      </w:r>
      <w:r w:rsidR="00F80DB5" w:rsidRPr="0000329C">
        <w:rPr>
          <w:lang w:val="sr-Cyrl-BA"/>
        </w:rPr>
        <w:t xml:space="preserve"> 23. </w:t>
      </w:r>
      <w:r w:rsidRPr="0000329C">
        <w:rPr>
          <w:lang w:val="sr-Cyrl-BA"/>
        </w:rPr>
        <w:t>редовној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сједници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Надзорног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одбора</w:t>
      </w:r>
      <w:r w:rsidR="00F80DB5" w:rsidRPr="0000329C">
        <w:rPr>
          <w:lang w:val="sr-Cyrl-BA"/>
        </w:rPr>
        <w:t xml:space="preserve">, </w:t>
      </w:r>
      <w:r w:rsidRPr="0000329C">
        <w:rPr>
          <w:lang w:val="sr-Cyrl-BA"/>
        </w:rPr>
        <w:t>која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одржана</w:t>
      </w:r>
      <w:r w:rsidR="00F80DB5" w:rsidRPr="0000329C">
        <w:rPr>
          <w:lang w:val="sr-Cyrl-BA"/>
        </w:rPr>
        <w:t xml:space="preserve"> 06.07.2021. </w:t>
      </w:r>
      <w:r w:rsidRPr="0000329C">
        <w:rPr>
          <w:lang w:val="sr-Cyrl-BA"/>
        </w:rPr>
        <w:t>године</w:t>
      </w:r>
      <w:r w:rsidR="00F80DB5" w:rsidRPr="0000329C">
        <w:rPr>
          <w:lang w:val="sr-Cyrl-BA"/>
        </w:rPr>
        <w:t xml:space="preserve">) </w:t>
      </w:r>
      <w:r w:rsidRPr="0000329C">
        <w:rPr>
          <w:lang w:val="sr-Cyrl-BA"/>
        </w:rPr>
        <w:t>усвојене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F80DB5" w:rsidRPr="0000329C">
        <w:rPr>
          <w:lang w:val="sr-Cyrl-BA"/>
        </w:rPr>
        <w:t>:</w:t>
      </w:r>
    </w:p>
    <w:p w:rsidR="00F80DB5" w:rsidRPr="0000329C" w:rsidRDefault="000C0095" w:rsidP="001208B3">
      <w:pPr>
        <w:numPr>
          <w:ilvl w:val="0"/>
          <w:numId w:val="28"/>
        </w:numPr>
        <w:suppressAutoHyphens/>
        <w:jc w:val="both"/>
        <w:rPr>
          <w:lang w:val="sr-Cyrl-BA"/>
        </w:rPr>
      </w:pPr>
      <w:r w:rsidRPr="0000329C">
        <w:rPr>
          <w:lang w:val="sr-Cyrl-BA"/>
        </w:rPr>
        <w:lastRenderedPageBreak/>
        <w:t>Измјена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допуна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Правилника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накнадама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службена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путовања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земљи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иностранству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запослене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F80DB5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F80DB5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F80DB5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</w:p>
    <w:p w:rsidR="00F80DB5" w:rsidRPr="0000329C" w:rsidRDefault="000C0095" w:rsidP="001208B3">
      <w:pPr>
        <w:numPr>
          <w:ilvl w:val="0"/>
          <w:numId w:val="28"/>
        </w:numPr>
        <w:suppressAutoHyphens/>
        <w:jc w:val="both"/>
        <w:rPr>
          <w:lang w:val="sr-Cyrl-BA"/>
        </w:rPr>
      </w:pPr>
      <w:r w:rsidRPr="0000329C">
        <w:rPr>
          <w:lang w:val="sr-Cyrl-BA"/>
        </w:rPr>
        <w:t>Измјена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допуна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Правилника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платама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накнадама</w:t>
      </w:r>
      <w:r w:rsidR="00F80DB5" w:rsidRPr="0000329C">
        <w:rPr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F80DB5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F80DB5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F80DB5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F80DB5" w:rsidRPr="0000329C">
        <w:rPr>
          <w:rFonts w:eastAsiaTheme="minorHAnsi"/>
          <w:lang w:val="sr-Cyrl-BA"/>
        </w:rPr>
        <w:t>.</w:t>
      </w:r>
    </w:p>
    <w:p w:rsidR="00F80DB5" w:rsidRPr="0000329C" w:rsidRDefault="00F80DB5" w:rsidP="00F80DB5">
      <w:pPr>
        <w:jc w:val="both"/>
        <w:rPr>
          <w:lang w:val="sr-Cyrl-BA"/>
        </w:rPr>
      </w:pPr>
    </w:p>
    <w:p w:rsidR="00F80DB5" w:rsidRPr="0000329C" w:rsidRDefault="000C0095" w:rsidP="00F80DB5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Цијена</w:t>
      </w:r>
      <w:r w:rsidR="00F80DB5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услуга</w:t>
      </w:r>
    </w:p>
    <w:p w:rsidR="00F80DB5" w:rsidRPr="0000329C" w:rsidRDefault="000C0095" w:rsidP="00F80DB5">
      <w:pPr>
        <w:jc w:val="both"/>
        <w:rPr>
          <w:lang w:val="sr-Cyrl-BA"/>
        </w:rPr>
      </w:pPr>
      <w:r w:rsidRPr="0000329C">
        <w:rPr>
          <w:lang w:val="sr-Cyrl-BA"/>
        </w:rPr>
        <w:t>Током</w:t>
      </w:r>
      <w:r w:rsidR="00F80DB5" w:rsidRPr="0000329C">
        <w:rPr>
          <w:lang w:val="sr-Cyrl-BA"/>
        </w:rPr>
        <w:t xml:space="preserve"> 2021. </w:t>
      </w:r>
      <w:r w:rsidRPr="0000329C">
        <w:rPr>
          <w:lang w:val="sr-Cyrl-BA"/>
        </w:rPr>
        <w:t>године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било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промјене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F80DB5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даље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снази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одобрена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F80DB5" w:rsidRPr="0000329C">
        <w:rPr>
          <w:lang w:val="sr-Cyrl-BA"/>
        </w:rPr>
        <w:t xml:space="preserve"> 50,00 </w:t>
      </w:r>
      <w:r w:rsidRPr="0000329C">
        <w:rPr>
          <w:lang w:val="sr-Cyrl-BA"/>
        </w:rPr>
        <w:t>КМ</w:t>
      </w:r>
      <w:r w:rsidR="00F80DB5" w:rsidRPr="0000329C">
        <w:rPr>
          <w:lang w:val="sr-Cyrl-BA"/>
        </w:rPr>
        <w:t>/</w:t>
      </w:r>
      <w:r w:rsidRPr="0000329C">
        <w:rPr>
          <w:lang w:val="sr-Cyrl-BA"/>
        </w:rPr>
        <w:t>т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укљученим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ПДВ</w:t>
      </w:r>
      <w:r w:rsidR="00F80DB5" w:rsidRPr="0000329C">
        <w:rPr>
          <w:lang w:val="sr-Cyrl-BA"/>
        </w:rPr>
        <w:t>-</w:t>
      </w:r>
      <w:r w:rsidRPr="0000329C">
        <w:rPr>
          <w:lang w:val="sr-Cyrl-BA"/>
        </w:rPr>
        <w:t>ом</w:t>
      </w:r>
      <w:r w:rsidR="00F80DB5" w:rsidRPr="0000329C">
        <w:rPr>
          <w:lang w:val="sr-Cyrl-BA"/>
        </w:rPr>
        <w:t xml:space="preserve">, </w:t>
      </w:r>
      <w:r w:rsidRPr="0000329C">
        <w:rPr>
          <w:lang w:val="sr-Cyrl-BA"/>
        </w:rPr>
        <w:t>коју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Скупштина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одобрила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Одлуком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F80DB5" w:rsidRPr="0000329C">
        <w:rPr>
          <w:lang w:val="sr-Cyrl-BA"/>
        </w:rPr>
        <w:t xml:space="preserve"> 01-022-6/19 </w:t>
      </w:r>
      <w:r w:rsidRPr="0000329C">
        <w:rPr>
          <w:lang w:val="sr-Cyrl-BA"/>
        </w:rPr>
        <w:t>од</w:t>
      </w:r>
      <w:r w:rsidR="00F80DB5" w:rsidRPr="0000329C">
        <w:rPr>
          <w:lang w:val="sr-Cyrl-BA"/>
        </w:rPr>
        <w:t xml:space="preserve"> 05.02.2019. </w:t>
      </w:r>
      <w:r w:rsidRPr="0000329C">
        <w:rPr>
          <w:lang w:val="sr-Cyrl-BA"/>
        </w:rPr>
        <w:t>године</w:t>
      </w:r>
      <w:r w:rsidR="00F80DB5" w:rsidRPr="0000329C">
        <w:rPr>
          <w:lang w:val="sr-Cyrl-BA"/>
        </w:rPr>
        <w:t xml:space="preserve">. </w:t>
      </w:r>
    </w:p>
    <w:p w:rsidR="00F80DB5" w:rsidRPr="0000329C" w:rsidRDefault="00F80DB5" w:rsidP="00F80DB5">
      <w:pPr>
        <w:jc w:val="both"/>
        <w:rPr>
          <w:lang w:val="sr-Cyrl-BA"/>
        </w:rPr>
      </w:pPr>
    </w:p>
    <w:p w:rsidR="00F80DB5" w:rsidRPr="0000329C" w:rsidRDefault="000C0095" w:rsidP="00F80DB5">
      <w:pPr>
        <w:jc w:val="both"/>
        <w:rPr>
          <w:lang w:val="sr-Cyrl-BA"/>
        </w:rPr>
      </w:pPr>
      <w:r w:rsidRPr="0000329C">
        <w:rPr>
          <w:lang w:val="sr-Cyrl-BA"/>
        </w:rPr>
        <w:t>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ове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одлуке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Скупштина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F80DB5" w:rsidRPr="0000329C">
        <w:rPr>
          <w:lang w:val="sr-Cyrl-BA"/>
        </w:rPr>
        <w:t xml:space="preserve">, </w:t>
      </w:r>
      <w:r w:rsidRPr="0000329C">
        <w:rPr>
          <w:lang w:val="sr-Cyrl-BA"/>
        </w:rPr>
        <w:t>ЈП</w:t>
      </w:r>
      <w:r w:rsidR="00F80DB5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F80DB5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F80DB5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својим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комитентима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закључило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регионалној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усклађени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наведеном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одобреном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цијеном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примјењују</w:t>
      </w:r>
      <w:r w:rsidR="00F80DB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F80DB5" w:rsidRPr="0000329C">
        <w:rPr>
          <w:lang w:val="sr-Cyrl-BA"/>
        </w:rPr>
        <w:t xml:space="preserve"> 12.02.2019. </w:t>
      </w:r>
      <w:r w:rsidRPr="0000329C">
        <w:rPr>
          <w:lang w:val="sr-Cyrl-BA"/>
        </w:rPr>
        <w:t>године</w:t>
      </w:r>
      <w:r w:rsidR="00F80DB5" w:rsidRPr="0000329C">
        <w:rPr>
          <w:lang w:val="sr-Cyrl-BA"/>
        </w:rPr>
        <w:t>.</w:t>
      </w:r>
    </w:p>
    <w:p w:rsidR="00F80DB5" w:rsidRPr="0000329C" w:rsidRDefault="00F80DB5" w:rsidP="00F80DB5">
      <w:pPr>
        <w:jc w:val="both"/>
        <w:rPr>
          <w:lang w:val="sr-Cyrl-BA"/>
        </w:rPr>
      </w:pPr>
    </w:p>
    <w:p w:rsidR="00F80DB5" w:rsidRPr="0000329C" w:rsidRDefault="000C0095" w:rsidP="00F80DB5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Дозволе</w:t>
      </w:r>
    </w:p>
    <w:p w:rsidR="00F80DB5" w:rsidRPr="0000329C" w:rsidRDefault="000C0095" w:rsidP="00F80DB5">
      <w:pPr>
        <w:suppressAutoHyphens/>
        <w:jc w:val="both"/>
        <w:rPr>
          <w:lang w:val="sr-Cyrl-BA" w:eastAsia="zh-CN"/>
        </w:rPr>
      </w:pPr>
      <w:r w:rsidRPr="0000329C">
        <w:rPr>
          <w:lang w:val="sr-Cyrl-BA" w:eastAsia="zh-CN"/>
        </w:rPr>
        <w:t>На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основу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поднијетог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захтјева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ЈУ</w:t>
      </w:r>
      <w:r w:rsidR="00F80DB5" w:rsidRPr="0000329C">
        <w:rPr>
          <w:lang w:val="sr-Cyrl-BA" w:eastAsia="zh-CN"/>
        </w:rPr>
        <w:t xml:space="preserve"> „</w:t>
      </w:r>
      <w:r w:rsidRPr="0000329C">
        <w:rPr>
          <w:lang w:val="sr-Cyrl-BA" w:eastAsia="zh-CN"/>
        </w:rPr>
        <w:t>Воде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Српске</w:t>
      </w:r>
      <w:r w:rsidR="00F80DB5" w:rsidRPr="0000329C">
        <w:rPr>
          <w:lang w:val="sr-Cyrl-BA" w:eastAsia="zh-CN"/>
        </w:rPr>
        <w:t xml:space="preserve">“ </w:t>
      </w:r>
      <w:r w:rsidRPr="0000329C">
        <w:rPr>
          <w:lang w:val="sr-Cyrl-BA" w:eastAsia="zh-CN"/>
        </w:rPr>
        <w:t>Бијељина</w:t>
      </w:r>
      <w:r w:rsidR="00F80DB5" w:rsidRPr="0000329C">
        <w:rPr>
          <w:lang w:val="sr-Cyrl-BA" w:eastAsia="zh-CN"/>
        </w:rPr>
        <w:t xml:space="preserve">, </w:t>
      </w:r>
      <w:r w:rsidRPr="0000329C">
        <w:rPr>
          <w:lang w:val="sr-Cyrl-BA" w:eastAsia="zh-CN"/>
        </w:rPr>
        <w:t>добијена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је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Водна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дозвола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број</w:t>
      </w:r>
      <w:r w:rsidR="00F80DB5" w:rsidRPr="0000329C">
        <w:rPr>
          <w:lang w:val="sr-Cyrl-BA" w:eastAsia="zh-CN"/>
        </w:rPr>
        <w:t xml:space="preserve"> 01/10-3-7443-1/21 </w:t>
      </w:r>
      <w:r w:rsidRPr="0000329C">
        <w:rPr>
          <w:lang w:val="sr-Cyrl-BA" w:eastAsia="zh-CN"/>
        </w:rPr>
        <w:t>од</w:t>
      </w:r>
      <w:r w:rsidR="00F80DB5" w:rsidRPr="0000329C">
        <w:rPr>
          <w:lang w:val="sr-Cyrl-BA" w:eastAsia="zh-CN"/>
        </w:rPr>
        <w:t xml:space="preserve"> 11.11.2021. </w:t>
      </w:r>
      <w:r w:rsidRPr="0000329C">
        <w:rPr>
          <w:lang w:val="sr-Cyrl-BA" w:eastAsia="zh-CN"/>
        </w:rPr>
        <w:t>године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за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И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и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дио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ИИ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фазе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Регионалне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санитарне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депоније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чврстог</w:t>
      </w:r>
      <w:r w:rsidR="00F80DB5" w:rsidRPr="0000329C">
        <w:rPr>
          <w:lang w:val="sr-Cyrl-BA" w:eastAsia="zh-CN"/>
        </w:rPr>
        <w:t xml:space="preserve"> </w:t>
      </w:r>
      <w:r w:rsidRPr="0000329C">
        <w:rPr>
          <w:lang w:val="sr-Cyrl-BA" w:eastAsia="zh-CN"/>
        </w:rPr>
        <w:t>отпада</w:t>
      </w:r>
      <w:r w:rsidR="00F80DB5" w:rsidRPr="0000329C">
        <w:rPr>
          <w:lang w:val="sr-Cyrl-BA" w:eastAsia="zh-CN"/>
        </w:rPr>
        <w:t xml:space="preserve"> „</w:t>
      </w:r>
      <w:r w:rsidRPr="0000329C">
        <w:rPr>
          <w:lang w:val="sr-Cyrl-BA" w:eastAsia="zh-CN"/>
        </w:rPr>
        <w:t>Бријесница</w:t>
      </w:r>
      <w:r w:rsidR="00F80DB5" w:rsidRPr="0000329C">
        <w:rPr>
          <w:lang w:val="sr-Cyrl-BA" w:eastAsia="zh-CN"/>
        </w:rPr>
        <w:t>“.</w:t>
      </w:r>
    </w:p>
    <w:p w:rsidR="00F80DB5" w:rsidRPr="0000329C" w:rsidRDefault="00F80DB5" w:rsidP="00F80DB5">
      <w:pPr>
        <w:suppressAutoHyphens/>
        <w:jc w:val="both"/>
        <w:rPr>
          <w:lang w:val="sr-Cyrl-BA" w:eastAsia="zh-CN"/>
        </w:rPr>
      </w:pPr>
    </w:p>
    <w:p w:rsidR="00F80DB5" w:rsidRPr="0000329C" w:rsidRDefault="000C0095" w:rsidP="00F80DB5">
      <w:pPr>
        <w:rPr>
          <w:rFonts w:eastAsiaTheme="minorHAnsi"/>
          <w:b/>
          <w:lang w:val="sr-Cyrl-BA"/>
        </w:rPr>
      </w:pPr>
      <w:r w:rsidRPr="0000329C">
        <w:rPr>
          <w:rFonts w:eastAsiaTheme="minorHAnsi"/>
          <w:b/>
          <w:lang w:val="sr-Cyrl-BA"/>
        </w:rPr>
        <w:t>Актуелни</w:t>
      </w:r>
      <w:r w:rsidR="00F80DB5" w:rsidRPr="0000329C">
        <w:rPr>
          <w:rFonts w:eastAsiaTheme="minorHAnsi"/>
          <w:b/>
          <w:lang w:val="sr-Cyrl-BA"/>
        </w:rPr>
        <w:t xml:space="preserve"> </w:t>
      </w:r>
      <w:r w:rsidRPr="0000329C">
        <w:rPr>
          <w:rFonts w:eastAsiaTheme="minorHAnsi"/>
          <w:b/>
          <w:lang w:val="sr-Cyrl-BA"/>
        </w:rPr>
        <w:t>судски</w:t>
      </w:r>
      <w:r w:rsidR="00F80DB5" w:rsidRPr="0000329C">
        <w:rPr>
          <w:rFonts w:eastAsiaTheme="minorHAnsi"/>
          <w:b/>
          <w:lang w:val="sr-Cyrl-BA"/>
        </w:rPr>
        <w:t xml:space="preserve"> </w:t>
      </w:r>
      <w:r w:rsidRPr="0000329C">
        <w:rPr>
          <w:rFonts w:eastAsiaTheme="minorHAnsi"/>
          <w:b/>
          <w:lang w:val="sr-Cyrl-BA"/>
        </w:rPr>
        <w:t>спорови</w:t>
      </w:r>
    </w:p>
    <w:p w:rsidR="007F6709" w:rsidRPr="0000329C" w:rsidRDefault="007F6709" w:rsidP="00F80DB5">
      <w:pPr>
        <w:rPr>
          <w:rFonts w:eastAsiaTheme="minorHAnsi"/>
          <w:b/>
          <w:lang w:val="sr-Cyrl-BA"/>
        </w:rPr>
      </w:pPr>
    </w:p>
    <w:p w:rsidR="00F80DB5" w:rsidRPr="00486E48" w:rsidRDefault="00486E48" w:rsidP="00F80DB5">
      <w:pPr>
        <w:rPr>
          <w:rFonts w:eastAsiaTheme="minorHAnsi"/>
          <w:b/>
          <w:bCs/>
          <w:lang w:val="sr-Latn-BA"/>
        </w:rPr>
      </w:pPr>
      <w:r>
        <w:rPr>
          <w:rFonts w:eastAsiaTheme="minorHAnsi"/>
          <w:b/>
          <w:bCs/>
          <w:lang w:val="sr-Latn-BA"/>
        </w:rPr>
        <w:t>I</w:t>
      </w:r>
    </w:p>
    <w:p w:rsidR="00F80DB5" w:rsidRPr="0000329C" w:rsidRDefault="00F80DB5" w:rsidP="00F80DB5">
      <w:pPr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 xml:space="preserve">1. </w:t>
      </w:r>
      <w:r w:rsidR="000C0095" w:rsidRPr="0000329C">
        <w:rPr>
          <w:rFonts w:eastAsiaTheme="minorHAnsi"/>
          <w:lang w:val="sr-Cyrl-BA"/>
        </w:rPr>
        <w:t>Тужилац</w:t>
      </w:r>
      <w:r w:rsidRPr="0000329C">
        <w:rPr>
          <w:rFonts w:eastAsiaTheme="minorHAnsi"/>
          <w:lang w:val="sr-Cyrl-BA"/>
        </w:rPr>
        <w:t xml:space="preserve">: </w:t>
      </w:r>
      <w:r w:rsidR="000C0095" w:rsidRPr="0000329C">
        <w:rPr>
          <w:rFonts w:eastAsiaTheme="minorHAnsi"/>
          <w:lang w:val="sr-Cyrl-BA"/>
        </w:rPr>
        <w:t>Опћина</w:t>
      </w:r>
      <w:r w:rsidRPr="0000329C">
        <w:rPr>
          <w:rFonts w:eastAsiaTheme="minorHAnsi"/>
          <w:lang w:val="sr-Cyrl-BA"/>
        </w:rPr>
        <w:t xml:space="preserve"> </w:t>
      </w:r>
      <w:r w:rsidR="000C0095" w:rsidRPr="0000329C">
        <w:rPr>
          <w:rFonts w:eastAsiaTheme="minorHAnsi"/>
          <w:lang w:val="sr-Cyrl-BA"/>
        </w:rPr>
        <w:t>Челић</w:t>
      </w:r>
    </w:p>
    <w:p w:rsidR="00F80DB5" w:rsidRPr="0000329C" w:rsidRDefault="00F80DB5" w:rsidP="00F80DB5">
      <w:pPr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 xml:space="preserve">2. </w:t>
      </w:r>
      <w:r w:rsidR="000C0095" w:rsidRPr="0000329C">
        <w:rPr>
          <w:rFonts w:eastAsiaTheme="minorHAnsi"/>
          <w:lang w:val="sr-Cyrl-BA"/>
        </w:rPr>
        <w:t>Тужени</w:t>
      </w:r>
      <w:r w:rsidRPr="0000329C">
        <w:rPr>
          <w:rFonts w:eastAsiaTheme="minorHAnsi"/>
          <w:lang w:val="sr-Cyrl-BA"/>
        </w:rPr>
        <w:t xml:space="preserve">: </w:t>
      </w:r>
      <w:r w:rsidR="000C0095" w:rsidRPr="0000329C">
        <w:rPr>
          <w:rFonts w:eastAsiaTheme="minorHAnsi"/>
          <w:lang w:val="sr-Cyrl-BA"/>
        </w:rPr>
        <w:t>ЈП</w:t>
      </w:r>
      <w:r w:rsidRPr="0000329C">
        <w:rPr>
          <w:rFonts w:eastAsiaTheme="minorHAnsi"/>
          <w:lang w:val="sr-Cyrl-BA"/>
        </w:rPr>
        <w:t xml:space="preserve"> „</w:t>
      </w:r>
      <w:r w:rsidR="000C0095" w:rsidRPr="0000329C">
        <w:rPr>
          <w:rFonts w:eastAsiaTheme="minorHAnsi"/>
          <w:lang w:val="sr-Cyrl-BA"/>
        </w:rPr>
        <w:t>ЕКО</w:t>
      </w:r>
      <w:r w:rsidRPr="0000329C">
        <w:rPr>
          <w:rFonts w:eastAsiaTheme="minorHAnsi"/>
          <w:lang w:val="sr-Cyrl-BA"/>
        </w:rPr>
        <w:t>-</w:t>
      </w:r>
      <w:r w:rsidR="000C0095" w:rsidRPr="0000329C">
        <w:rPr>
          <w:rFonts w:eastAsiaTheme="minorHAnsi"/>
          <w:lang w:val="sr-Cyrl-BA"/>
        </w:rPr>
        <w:t>ДЕП</w:t>
      </w:r>
      <w:r w:rsidRPr="0000329C">
        <w:rPr>
          <w:rFonts w:eastAsiaTheme="minorHAnsi"/>
          <w:lang w:val="sr-Cyrl-BA"/>
        </w:rPr>
        <w:t xml:space="preserve">“ </w:t>
      </w:r>
      <w:r w:rsidR="000C0095" w:rsidRPr="0000329C">
        <w:rPr>
          <w:rFonts w:eastAsiaTheme="minorHAnsi"/>
          <w:lang w:val="sr-Cyrl-BA"/>
        </w:rPr>
        <w:t>доо</w:t>
      </w:r>
      <w:r w:rsidRPr="0000329C">
        <w:rPr>
          <w:rFonts w:eastAsiaTheme="minorHAnsi"/>
          <w:lang w:val="sr-Cyrl-BA"/>
        </w:rPr>
        <w:t xml:space="preserve">, </w:t>
      </w:r>
      <w:r w:rsidR="000C0095" w:rsidRPr="0000329C">
        <w:rPr>
          <w:rFonts w:eastAsiaTheme="minorHAnsi"/>
          <w:lang w:val="sr-Cyrl-BA"/>
        </w:rPr>
        <w:t>Бијељина</w:t>
      </w:r>
    </w:p>
    <w:p w:rsidR="00F80DB5" w:rsidRPr="0000329C" w:rsidRDefault="000C009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Општине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оснивачи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путем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дописа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: 01-113/20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31.01.2020.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обавијештени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наведеној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тужби</w:t>
      </w:r>
      <w:r w:rsidR="00F80DB5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чији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поступак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току</w:t>
      </w:r>
      <w:r w:rsidR="00F80DB5" w:rsidRPr="0000329C">
        <w:rPr>
          <w:rFonts w:eastAsiaTheme="minorHAnsi"/>
          <w:lang w:val="sr-Cyrl-BA"/>
        </w:rPr>
        <w:t>.</w:t>
      </w:r>
    </w:p>
    <w:p w:rsidR="00F80DB5" w:rsidRPr="0000329C" w:rsidRDefault="00F80DB5" w:rsidP="00F80DB5">
      <w:pPr>
        <w:jc w:val="both"/>
        <w:rPr>
          <w:rFonts w:eastAsiaTheme="minorHAnsi"/>
          <w:lang w:val="sr-Cyrl-BA"/>
        </w:rPr>
      </w:pPr>
    </w:p>
    <w:p w:rsidR="00F80DB5" w:rsidRPr="0000329C" w:rsidRDefault="000C0095" w:rsidP="00C77DA6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Дана</w:t>
      </w:r>
      <w:r w:rsidR="00F80DB5" w:rsidRPr="0000329C">
        <w:rPr>
          <w:rFonts w:eastAsiaTheme="minorHAnsi"/>
          <w:lang w:val="sr-Cyrl-BA"/>
        </w:rPr>
        <w:t xml:space="preserve"> 23.10.2019.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, </w:t>
      </w:r>
      <w:r w:rsidRPr="0000329C">
        <w:rPr>
          <w:rFonts w:eastAsiaTheme="minorHAnsi"/>
          <w:lang w:val="sr-Cyrl-BA"/>
        </w:rPr>
        <w:t>ЈП</w:t>
      </w:r>
      <w:r w:rsidR="00F80DB5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F80DB5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F80DB5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запримило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тужбу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стане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F80DB5" w:rsidRPr="0000329C">
        <w:rPr>
          <w:rFonts w:eastAsiaTheme="minorHAnsi"/>
          <w:lang w:val="sr-Cyrl-BA"/>
        </w:rPr>
        <w:t xml:space="preserve">.  </w:t>
      </w:r>
      <w:r w:rsidRPr="0000329C">
        <w:rPr>
          <w:rFonts w:eastAsiaTheme="minorHAnsi"/>
          <w:lang w:val="sr-Cyrl-BA"/>
        </w:rPr>
        <w:t>Разлог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подношења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тужбе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исплата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дуга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као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јемац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исплатила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име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F80DB5" w:rsidRPr="0000329C">
        <w:rPr>
          <w:rFonts w:eastAsiaTheme="minorHAnsi"/>
          <w:lang w:val="sr-Cyrl-BA"/>
        </w:rPr>
        <w:t xml:space="preserve"> </w:t>
      </w:r>
      <w:r w:rsidR="00267EF1" w:rsidRPr="0000329C">
        <w:rPr>
          <w:rFonts w:eastAsiaTheme="minorHAnsi"/>
          <w:lang w:val="sr-Cyrl-BA"/>
        </w:rPr>
        <w:t>„</w:t>
      </w:r>
      <w:r w:rsidRPr="0000329C">
        <w:rPr>
          <w:rFonts w:eastAsiaTheme="minorHAnsi"/>
          <w:lang w:val="sr-Cyrl-BA"/>
        </w:rPr>
        <w:t>ЕКО</w:t>
      </w:r>
      <w:r w:rsidR="00F80DB5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F80DB5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као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дужника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основу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Супсидијарног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кредитног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споразума</w:t>
      </w:r>
      <w:r w:rsidR="00F80DB5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Вриједност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тужбеног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захтјева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302.053,03 </w:t>
      </w:r>
      <w:r w:rsidRPr="0000329C">
        <w:rPr>
          <w:rFonts w:eastAsiaTheme="minorHAnsi"/>
          <w:lang w:val="sr-Cyrl-BA"/>
        </w:rPr>
        <w:t>КМ</w:t>
      </w:r>
      <w:r w:rsidR="00F80DB5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предмета</w:t>
      </w:r>
      <w:r w:rsidR="00F80DB5" w:rsidRPr="0000329C">
        <w:rPr>
          <w:rFonts w:eastAsiaTheme="minorHAnsi"/>
          <w:lang w:val="sr-Cyrl-BA"/>
        </w:rPr>
        <w:t xml:space="preserve">: 59 </w:t>
      </w:r>
      <w:r w:rsidRPr="0000329C">
        <w:rPr>
          <w:rFonts w:eastAsiaTheme="minorHAnsi"/>
          <w:lang w:val="sr-Cyrl-BA"/>
        </w:rPr>
        <w:t>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Пс</w:t>
      </w:r>
      <w:r w:rsidR="00F80DB5" w:rsidRPr="0000329C">
        <w:rPr>
          <w:rFonts w:eastAsiaTheme="minorHAnsi"/>
          <w:lang w:val="sr-Cyrl-BA"/>
        </w:rPr>
        <w:t xml:space="preserve"> 034053 19 </w:t>
      </w:r>
      <w:r w:rsidRPr="0000329C">
        <w:rPr>
          <w:rFonts w:eastAsiaTheme="minorHAnsi"/>
          <w:lang w:val="sr-Cyrl-BA"/>
        </w:rPr>
        <w:t>Пс</w:t>
      </w:r>
      <w:r w:rsidR="00F80DB5" w:rsidRPr="0000329C">
        <w:rPr>
          <w:rFonts w:eastAsiaTheme="minorHAnsi"/>
          <w:lang w:val="sr-Cyrl-BA"/>
        </w:rPr>
        <w:t>).</w:t>
      </w:r>
      <w:r w:rsidR="00C77DA6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Мјесна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надлежност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суда</w:t>
      </w:r>
      <w:r w:rsidR="00F80DB5" w:rsidRPr="0000329C">
        <w:rPr>
          <w:rFonts w:eastAsiaTheme="minorHAnsi"/>
          <w:lang w:val="sr-Cyrl-BA"/>
        </w:rPr>
        <w:t xml:space="preserve">: </w:t>
      </w:r>
      <w:r w:rsidRPr="0000329C">
        <w:rPr>
          <w:rFonts w:eastAsiaTheme="minorHAnsi"/>
          <w:lang w:val="sr-Cyrl-BA"/>
        </w:rPr>
        <w:t>Окружни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Бијељини</w:t>
      </w:r>
      <w:r w:rsidR="00267EF1" w:rsidRPr="0000329C">
        <w:rPr>
          <w:rFonts w:eastAsiaTheme="minorHAnsi"/>
          <w:lang w:val="sr-Cyrl-BA"/>
        </w:rPr>
        <w:t>.</w:t>
      </w:r>
    </w:p>
    <w:p w:rsidR="00267EF1" w:rsidRPr="0000329C" w:rsidRDefault="00267EF1" w:rsidP="00F80DB5">
      <w:pPr>
        <w:rPr>
          <w:rFonts w:eastAsiaTheme="minorHAnsi"/>
          <w:lang w:val="sr-Cyrl-BA"/>
        </w:rPr>
      </w:pPr>
    </w:p>
    <w:p w:rsidR="00F80DB5" w:rsidRPr="0000329C" w:rsidRDefault="000C0095" w:rsidP="00F80DB5">
      <w:pPr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ЈП</w:t>
      </w:r>
      <w:r w:rsidR="00F80DB5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F80DB5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F80DB5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ангажовало</w:t>
      </w:r>
      <w:r w:rsidR="00F80DB5" w:rsidRPr="0000329C">
        <w:rPr>
          <w:rFonts w:eastAsiaTheme="minorHAnsi"/>
          <w:lang w:val="sr-Cyrl-BA"/>
        </w:rPr>
        <w:t xml:space="preserve">  </w:t>
      </w:r>
      <w:r w:rsidRPr="0000329C">
        <w:rPr>
          <w:rFonts w:eastAsiaTheme="minorHAnsi"/>
          <w:lang w:val="sr-Cyrl-BA"/>
        </w:rPr>
        <w:t>адвокатску</w:t>
      </w:r>
      <w:r w:rsidR="00F80DB5" w:rsidRPr="0000329C">
        <w:rPr>
          <w:rFonts w:eastAsiaTheme="minorHAnsi"/>
          <w:lang w:val="sr-Cyrl-BA"/>
        </w:rPr>
        <w:t xml:space="preserve">  </w:t>
      </w:r>
      <w:r w:rsidRPr="0000329C">
        <w:rPr>
          <w:rFonts w:eastAsiaTheme="minorHAnsi"/>
          <w:lang w:val="sr-Cyrl-BA"/>
        </w:rPr>
        <w:t>канцеларију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заступање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овом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спору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иста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поднијела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одговор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тужбу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путем</w:t>
      </w:r>
      <w:r w:rsidR="00F80DB5" w:rsidRPr="0000329C">
        <w:rPr>
          <w:rFonts w:eastAsiaTheme="minorHAnsi"/>
          <w:lang w:val="sr-Cyrl-BA"/>
        </w:rPr>
        <w:t xml:space="preserve">  </w:t>
      </w:r>
      <w:r w:rsidRPr="0000329C">
        <w:rPr>
          <w:rFonts w:eastAsiaTheme="minorHAnsi"/>
          <w:lang w:val="sr-Cyrl-BA"/>
        </w:rPr>
        <w:t>Окружног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дана</w:t>
      </w:r>
      <w:r w:rsidR="00F80DB5" w:rsidRPr="0000329C">
        <w:rPr>
          <w:rFonts w:eastAsiaTheme="minorHAnsi"/>
          <w:lang w:val="sr-Cyrl-BA"/>
        </w:rPr>
        <w:t xml:space="preserve"> 01.11.2019.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>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Припремно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рочиште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поводом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наведеног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тужбеног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захтјева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заказано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F80DB5" w:rsidRPr="0000329C">
        <w:rPr>
          <w:rFonts w:eastAsiaTheme="minorHAnsi"/>
          <w:lang w:val="sr-Cyrl-BA"/>
        </w:rPr>
        <w:t xml:space="preserve"> 27.10.2020.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отказано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због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епидемиолошке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ситуације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тј</w:t>
      </w:r>
      <w:r w:rsidR="00F80DB5" w:rsidRPr="0000329C">
        <w:rPr>
          <w:rFonts w:eastAsiaTheme="minorHAnsi"/>
          <w:lang w:val="sr-Cyrl-BA"/>
        </w:rPr>
        <w:t>.</w:t>
      </w:r>
      <w:r w:rsidR="00267EF1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присуства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коронавируса</w:t>
      </w:r>
      <w:r w:rsidR="00F80DB5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протокола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обавјештења</w:t>
      </w:r>
      <w:r w:rsidR="00F80DB5" w:rsidRPr="0000329C">
        <w:rPr>
          <w:rFonts w:eastAsiaTheme="minorHAnsi"/>
          <w:lang w:val="sr-Cyrl-BA"/>
        </w:rPr>
        <w:t xml:space="preserve">: 01-1219/20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26.10.2020.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>)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Припремно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рочиште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заказано</w:t>
      </w:r>
      <w:r w:rsidR="00F80DB5" w:rsidRPr="0000329C">
        <w:rPr>
          <w:rFonts w:eastAsiaTheme="minorHAnsi"/>
          <w:lang w:val="sr-Cyrl-BA"/>
        </w:rPr>
        <w:t xml:space="preserve"> 25.02.2021. </w:t>
      </w:r>
      <w:r w:rsidRPr="0000329C">
        <w:rPr>
          <w:rFonts w:eastAsiaTheme="minorHAnsi"/>
          <w:lang w:val="sr-Cyrl-BA"/>
        </w:rPr>
        <w:t>године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Записник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Окружног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припремног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рочишта</w:t>
      </w:r>
      <w:r w:rsidR="00F80DB5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протокола</w:t>
      </w:r>
      <w:r w:rsidR="00F80DB5" w:rsidRPr="0000329C">
        <w:rPr>
          <w:rFonts w:eastAsiaTheme="minorHAnsi"/>
          <w:lang w:val="sr-Cyrl-BA"/>
        </w:rPr>
        <w:t xml:space="preserve"> 01-297/21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25.02.2021.</w:t>
      </w:r>
      <w:r w:rsidR="00267EF1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>)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Противтужба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125/20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25.02.2021.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протокола</w:t>
      </w:r>
      <w:r w:rsidR="00F80DB5" w:rsidRPr="0000329C">
        <w:rPr>
          <w:rFonts w:eastAsiaTheme="minorHAnsi"/>
          <w:lang w:val="sr-Cyrl-BA"/>
        </w:rPr>
        <w:t xml:space="preserve">: 01-296/21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25.02.2021.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>)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Записник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Окружног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припремног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рочишта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28.04.2021.</w:t>
      </w:r>
      <w:r w:rsidR="00267EF1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године</w:t>
      </w:r>
      <w:r w:rsidR="00267EF1" w:rsidRPr="0000329C">
        <w:rPr>
          <w:rFonts w:eastAsiaTheme="minorHAnsi"/>
          <w:lang w:val="sr-Cyrl-BA"/>
        </w:rPr>
        <w:t xml:space="preserve"> </w:t>
      </w:r>
      <w:r w:rsidR="00F80DB5" w:rsidRPr="0000329C">
        <w:rPr>
          <w:rFonts w:eastAsiaTheme="minorHAnsi"/>
          <w:lang w:val="sr-Cyrl-BA"/>
        </w:rPr>
        <w:t>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протокола</w:t>
      </w:r>
      <w:r w:rsidR="00F80DB5" w:rsidRPr="0000329C">
        <w:rPr>
          <w:rFonts w:eastAsiaTheme="minorHAnsi"/>
          <w:lang w:val="sr-Cyrl-BA"/>
        </w:rPr>
        <w:t xml:space="preserve"> 01-557/21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30.04.2021.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>).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Записник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Окружног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главне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расправе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09.06.2021.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протокола</w:t>
      </w:r>
      <w:r w:rsidR="00F80DB5" w:rsidRPr="0000329C">
        <w:rPr>
          <w:rFonts w:eastAsiaTheme="minorHAnsi"/>
          <w:lang w:val="sr-Cyrl-BA"/>
        </w:rPr>
        <w:t xml:space="preserve"> 01-1360/21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07.10.2021.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>)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Записник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Окружног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главне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расправе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21.09.2021.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протокола</w:t>
      </w:r>
      <w:r w:rsidR="00F80DB5" w:rsidRPr="0000329C">
        <w:rPr>
          <w:rFonts w:eastAsiaTheme="minorHAnsi"/>
          <w:lang w:val="sr-Cyrl-BA"/>
        </w:rPr>
        <w:t xml:space="preserve">: 01-129/21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21.09.2021.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>)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Пресуда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Окружног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привредног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21.10.2021.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протокола</w:t>
      </w:r>
      <w:r w:rsidR="00F80DB5" w:rsidRPr="0000329C">
        <w:rPr>
          <w:rFonts w:eastAsiaTheme="minorHAnsi"/>
          <w:lang w:val="sr-Cyrl-BA"/>
        </w:rPr>
        <w:t xml:space="preserve">: 01-1455/21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28.10.2021.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>)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lastRenderedPageBreak/>
        <w:t>Тужени</w:t>
      </w:r>
      <w:r w:rsidR="00F80DB5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противтужилац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ЈП</w:t>
      </w:r>
      <w:r w:rsidR="00F80DB5" w:rsidRPr="0000329C">
        <w:rPr>
          <w:rFonts w:eastAsiaTheme="minorHAnsi"/>
          <w:lang w:val="sr-Cyrl-BA"/>
        </w:rPr>
        <w:t xml:space="preserve"> „</w:t>
      </w:r>
      <w:r w:rsidRPr="0000329C">
        <w:rPr>
          <w:rFonts w:eastAsiaTheme="minorHAnsi"/>
          <w:lang w:val="sr-Cyrl-BA"/>
        </w:rPr>
        <w:t>ЕКО</w:t>
      </w:r>
      <w:r w:rsidR="00F80DB5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ДЕП</w:t>
      </w:r>
      <w:r w:rsidR="00F80DB5" w:rsidRPr="0000329C">
        <w:rPr>
          <w:rFonts w:eastAsiaTheme="minorHAnsi"/>
          <w:lang w:val="sr-Cyrl-BA"/>
        </w:rPr>
        <w:t xml:space="preserve">“ </w:t>
      </w:r>
      <w:r w:rsidRPr="0000329C">
        <w:rPr>
          <w:rFonts w:eastAsiaTheme="minorHAnsi"/>
          <w:lang w:val="sr-Cyrl-BA"/>
        </w:rPr>
        <w:t>доо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поднио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жалбу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пресуду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59 0 </w:t>
      </w:r>
      <w:r w:rsidRPr="0000329C">
        <w:rPr>
          <w:rFonts w:eastAsiaTheme="minorHAnsi"/>
          <w:lang w:val="sr-Cyrl-BA"/>
        </w:rPr>
        <w:t>Пс</w:t>
      </w:r>
      <w:r w:rsidR="00F80DB5" w:rsidRPr="0000329C">
        <w:rPr>
          <w:rFonts w:eastAsiaTheme="minorHAnsi"/>
          <w:lang w:val="sr-Cyrl-BA"/>
        </w:rPr>
        <w:t xml:space="preserve"> 034053 19 </w:t>
      </w:r>
      <w:r w:rsidRPr="0000329C">
        <w:rPr>
          <w:rFonts w:eastAsiaTheme="minorHAnsi"/>
          <w:lang w:val="sr-Cyrl-BA"/>
        </w:rPr>
        <w:t>Пс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02.11.2021.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протокола</w:t>
      </w:r>
      <w:r w:rsidR="00F80DB5" w:rsidRPr="0000329C">
        <w:rPr>
          <w:rFonts w:eastAsiaTheme="minorHAnsi"/>
          <w:lang w:val="sr-Cyrl-BA"/>
        </w:rPr>
        <w:t xml:space="preserve">: 01-1502/21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04.11.2021.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), </w:t>
      </w:r>
      <w:r w:rsidRPr="0000329C">
        <w:rPr>
          <w:rFonts w:eastAsiaTheme="minorHAnsi"/>
          <w:lang w:val="sr-Cyrl-BA"/>
        </w:rPr>
        <w:t>Вишем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привредном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Бања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Луци</w:t>
      </w:r>
      <w:r w:rsidR="00F80DB5" w:rsidRPr="0000329C">
        <w:rPr>
          <w:rFonts w:eastAsiaTheme="minorHAnsi"/>
          <w:lang w:val="sr-Cyrl-BA"/>
        </w:rPr>
        <w:t>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Тужилац</w:t>
      </w:r>
      <w:r w:rsidR="00267EF1" w:rsidRPr="0000329C">
        <w:rPr>
          <w:rFonts w:eastAsiaTheme="minorHAnsi"/>
          <w:lang w:val="sr-Cyrl-BA"/>
        </w:rPr>
        <w:t>-</w:t>
      </w:r>
      <w:r w:rsidRPr="0000329C">
        <w:rPr>
          <w:rFonts w:eastAsiaTheme="minorHAnsi"/>
          <w:lang w:val="sr-Cyrl-BA"/>
        </w:rPr>
        <w:t>противтужени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Опћина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Челић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поднио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жалбу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пресуду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59 0 </w:t>
      </w:r>
      <w:r w:rsidRPr="0000329C">
        <w:rPr>
          <w:rFonts w:eastAsiaTheme="minorHAnsi"/>
          <w:lang w:val="sr-Cyrl-BA"/>
        </w:rPr>
        <w:t>Пс</w:t>
      </w:r>
      <w:r w:rsidR="00F80DB5" w:rsidRPr="0000329C">
        <w:rPr>
          <w:rFonts w:eastAsiaTheme="minorHAnsi"/>
          <w:lang w:val="sr-Cyrl-BA"/>
        </w:rPr>
        <w:t xml:space="preserve"> 034053 19 </w:t>
      </w:r>
      <w:r w:rsidRPr="0000329C">
        <w:rPr>
          <w:rFonts w:eastAsiaTheme="minorHAnsi"/>
          <w:lang w:val="sr-Cyrl-BA"/>
        </w:rPr>
        <w:t>Пс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09.11.2021.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 (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протокола</w:t>
      </w:r>
      <w:r w:rsidR="00F80DB5" w:rsidRPr="0000329C">
        <w:rPr>
          <w:rFonts w:eastAsiaTheme="minorHAnsi"/>
          <w:lang w:val="sr-Cyrl-BA"/>
        </w:rPr>
        <w:t xml:space="preserve">: 01-1562/21 </w:t>
      </w:r>
      <w:r w:rsidRPr="0000329C">
        <w:rPr>
          <w:rFonts w:eastAsiaTheme="minorHAnsi"/>
          <w:lang w:val="sr-Cyrl-BA"/>
        </w:rPr>
        <w:t>од</w:t>
      </w:r>
      <w:r w:rsidR="00F80DB5" w:rsidRPr="0000329C">
        <w:rPr>
          <w:rFonts w:eastAsiaTheme="minorHAnsi"/>
          <w:lang w:val="sr-Cyrl-BA"/>
        </w:rPr>
        <w:t xml:space="preserve"> 17.11.2021. </w:t>
      </w:r>
      <w:r w:rsidRPr="0000329C">
        <w:rPr>
          <w:rFonts w:eastAsiaTheme="minorHAnsi"/>
          <w:lang w:val="sr-Cyrl-BA"/>
        </w:rPr>
        <w:t>године</w:t>
      </w:r>
      <w:r w:rsidR="00F80DB5" w:rsidRPr="0000329C">
        <w:rPr>
          <w:rFonts w:eastAsiaTheme="minorHAnsi"/>
          <w:lang w:val="sr-Cyrl-BA"/>
        </w:rPr>
        <w:t xml:space="preserve">), </w:t>
      </w:r>
      <w:r w:rsidRPr="0000329C">
        <w:rPr>
          <w:rFonts w:eastAsiaTheme="minorHAnsi"/>
          <w:lang w:val="sr-Cyrl-BA"/>
        </w:rPr>
        <w:t>Вишем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привредном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Бања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Луци</w:t>
      </w:r>
      <w:r w:rsidR="00F80DB5" w:rsidRPr="0000329C">
        <w:rPr>
          <w:rFonts w:eastAsiaTheme="minorHAnsi"/>
          <w:lang w:val="sr-Cyrl-BA"/>
        </w:rPr>
        <w:t>.</w:t>
      </w:r>
    </w:p>
    <w:p w:rsidR="00F80DB5" w:rsidRPr="0000329C" w:rsidRDefault="000C0095" w:rsidP="00514ECE">
      <w:pPr>
        <w:numPr>
          <w:ilvl w:val="0"/>
          <w:numId w:val="46"/>
        </w:numPr>
        <w:tabs>
          <w:tab w:val="num" w:pos="720"/>
        </w:tabs>
        <w:suppressAutoHyphens/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Поступак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току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Вишим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привредним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судом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Бања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Луци</w:t>
      </w:r>
      <w:r w:rsidR="00F80DB5" w:rsidRPr="0000329C">
        <w:rPr>
          <w:rFonts w:eastAsiaTheme="minorHAnsi"/>
          <w:lang w:val="sr-Cyrl-BA"/>
        </w:rPr>
        <w:t>.</w:t>
      </w:r>
    </w:p>
    <w:p w:rsidR="00F80DB5" w:rsidRPr="0000329C" w:rsidRDefault="00F80DB5" w:rsidP="00F80DB5">
      <w:pPr>
        <w:jc w:val="both"/>
        <w:rPr>
          <w:rFonts w:eastAsiaTheme="minorHAnsi"/>
          <w:lang w:val="sr-Cyrl-BA"/>
        </w:rPr>
      </w:pPr>
    </w:p>
    <w:p w:rsidR="00F80DB5" w:rsidRPr="00486E48" w:rsidRDefault="00486E48" w:rsidP="00F80DB5">
      <w:pPr>
        <w:jc w:val="both"/>
        <w:rPr>
          <w:rFonts w:eastAsiaTheme="minorHAnsi"/>
          <w:b/>
          <w:bCs/>
          <w:lang w:val="sr-Latn-BA"/>
        </w:rPr>
      </w:pPr>
      <w:r>
        <w:rPr>
          <w:rFonts w:eastAsiaTheme="minorHAnsi"/>
          <w:b/>
          <w:bCs/>
          <w:lang w:val="sr-Latn-BA"/>
        </w:rPr>
        <w:t>II</w:t>
      </w:r>
    </w:p>
    <w:p w:rsidR="00F80DB5" w:rsidRPr="0000329C" w:rsidRDefault="00F80DB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 xml:space="preserve">1. </w:t>
      </w:r>
      <w:r w:rsidR="000C0095" w:rsidRPr="0000329C">
        <w:rPr>
          <w:rFonts w:eastAsiaTheme="minorHAnsi"/>
          <w:lang w:val="sr-Cyrl-BA"/>
        </w:rPr>
        <w:t>Тужилац</w:t>
      </w:r>
      <w:r w:rsidRPr="0000329C">
        <w:rPr>
          <w:rFonts w:eastAsiaTheme="minorHAnsi"/>
          <w:lang w:val="sr-Cyrl-BA"/>
        </w:rPr>
        <w:t>: „</w:t>
      </w:r>
      <w:r w:rsidR="000C0095" w:rsidRPr="0000329C">
        <w:rPr>
          <w:rFonts w:eastAsiaTheme="minorHAnsi"/>
          <w:lang w:val="sr-Cyrl-BA"/>
        </w:rPr>
        <w:t>С</w:t>
      </w:r>
      <w:r w:rsidRPr="0000329C">
        <w:rPr>
          <w:rFonts w:eastAsiaTheme="minorHAnsi"/>
          <w:lang w:val="sr-Cyrl-BA"/>
        </w:rPr>
        <w:t xml:space="preserve"> </w:t>
      </w:r>
      <w:r w:rsidR="000C0095" w:rsidRPr="0000329C">
        <w:rPr>
          <w:rFonts w:eastAsiaTheme="minorHAnsi"/>
          <w:lang w:val="sr-Cyrl-BA"/>
        </w:rPr>
        <w:t>лист</w:t>
      </w:r>
      <w:r w:rsidRPr="0000329C">
        <w:rPr>
          <w:rFonts w:eastAsiaTheme="minorHAnsi"/>
          <w:lang w:val="sr-Cyrl-BA"/>
        </w:rPr>
        <w:t xml:space="preserve">“ </w:t>
      </w:r>
      <w:r w:rsidR="000C0095" w:rsidRPr="0000329C">
        <w:rPr>
          <w:rFonts w:eastAsiaTheme="minorHAnsi"/>
          <w:lang w:val="sr-Cyrl-BA"/>
        </w:rPr>
        <w:t>доо</w:t>
      </w:r>
      <w:r w:rsidRPr="0000329C">
        <w:rPr>
          <w:rFonts w:eastAsiaTheme="minorHAnsi"/>
          <w:lang w:val="sr-Cyrl-BA"/>
        </w:rPr>
        <w:t xml:space="preserve"> </w:t>
      </w:r>
      <w:r w:rsidR="000C0095" w:rsidRPr="0000329C">
        <w:rPr>
          <w:rFonts w:eastAsiaTheme="minorHAnsi"/>
          <w:lang w:val="sr-Cyrl-BA"/>
        </w:rPr>
        <w:t>Сарајево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F80DB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 xml:space="preserve">2. </w:t>
      </w:r>
      <w:r w:rsidR="000C0095" w:rsidRPr="0000329C">
        <w:rPr>
          <w:rFonts w:eastAsiaTheme="minorHAnsi"/>
          <w:lang w:val="sr-Cyrl-BA"/>
        </w:rPr>
        <w:t>Тужени</w:t>
      </w:r>
      <w:r w:rsidRPr="0000329C">
        <w:rPr>
          <w:rFonts w:eastAsiaTheme="minorHAnsi"/>
          <w:lang w:val="sr-Cyrl-BA"/>
        </w:rPr>
        <w:t xml:space="preserve">: </w:t>
      </w:r>
      <w:r w:rsidR="000C0095" w:rsidRPr="0000329C">
        <w:rPr>
          <w:rFonts w:eastAsiaTheme="minorHAnsi"/>
          <w:lang w:val="sr-Cyrl-BA"/>
        </w:rPr>
        <w:t>ЈП</w:t>
      </w:r>
      <w:r w:rsidRPr="0000329C">
        <w:rPr>
          <w:rFonts w:eastAsiaTheme="minorHAnsi"/>
          <w:lang w:val="sr-Cyrl-BA"/>
        </w:rPr>
        <w:t>“</w:t>
      </w:r>
      <w:r w:rsidR="000C0095" w:rsidRPr="0000329C">
        <w:rPr>
          <w:rFonts w:eastAsiaTheme="minorHAnsi"/>
          <w:lang w:val="sr-Cyrl-BA"/>
        </w:rPr>
        <w:t>ЕКО</w:t>
      </w:r>
      <w:r w:rsidRPr="0000329C">
        <w:rPr>
          <w:rFonts w:eastAsiaTheme="minorHAnsi"/>
          <w:lang w:val="sr-Cyrl-BA"/>
        </w:rPr>
        <w:t>-</w:t>
      </w:r>
      <w:r w:rsidR="000C0095" w:rsidRPr="0000329C">
        <w:rPr>
          <w:rFonts w:eastAsiaTheme="minorHAnsi"/>
          <w:lang w:val="sr-Cyrl-BA"/>
        </w:rPr>
        <w:t>ДЕП</w:t>
      </w:r>
      <w:r w:rsidRPr="0000329C">
        <w:rPr>
          <w:rFonts w:eastAsiaTheme="minorHAnsi"/>
          <w:lang w:val="sr-Cyrl-BA"/>
        </w:rPr>
        <w:t xml:space="preserve">“ </w:t>
      </w:r>
      <w:r w:rsidR="000C0095" w:rsidRPr="0000329C">
        <w:rPr>
          <w:rFonts w:eastAsiaTheme="minorHAnsi"/>
          <w:lang w:val="sr-Cyrl-BA"/>
        </w:rPr>
        <w:t>доо</w:t>
      </w:r>
      <w:r w:rsidRPr="0000329C">
        <w:rPr>
          <w:rFonts w:eastAsiaTheme="minorHAnsi"/>
          <w:lang w:val="sr-Cyrl-BA"/>
        </w:rPr>
        <w:t xml:space="preserve">, </w:t>
      </w:r>
      <w:r w:rsidR="000C0095" w:rsidRPr="0000329C">
        <w:rPr>
          <w:rFonts w:eastAsiaTheme="minorHAnsi"/>
          <w:lang w:val="sr-Cyrl-BA"/>
        </w:rPr>
        <w:t>Бијељина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Спор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покренут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исплате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дуга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основу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Наруџбенице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>: 570/17</w:t>
      </w:r>
      <w:r w:rsidR="00267EF1" w:rsidRPr="0000329C">
        <w:rPr>
          <w:rFonts w:eastAsiaTheme="minorHAnsi"/>
          <w:lang w:val="sr-Cyrl-BA"/>
        </w:rPr>
        <w:t>.</w:t>
      </w:r>
      <w:r w:rsidR="00507839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Тужба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достављена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туженом</w:t>
      </w:r>
      <w:r w:rsidR="00F80DB5" w:rsidRPr="0000329C">
        <w:rPr>
          <w:rFonts w:eastAsiaTheme="minorHAnsi"/>
          <w:lang w:val="sr-Cyrl-BA"/>
        </w:rPr>
        <w:t xml:space="preserve"> 10.01.2020. </w:t>
      </w:r>
      <w:r w:rsidRPr="0000329C">
        <w:rPr>
          <w:rFonts w:eastAsiaTheme="minorHAnsi"/>
          <w:lang w:val="sr-Cyrl-BA"/>
        </w:rPr>
        <w:t>године</w:t>
      </w:r>
      <w:r w:rsidR="00267EF1" w:rsidRPr="0000329C">
        <w:rPr>
          <w:rFonts w:eastAsiaTheme="minorHAnsi"/>
          <w:lang w:val="sr-Cyrl-BA"/>
        </w:rPr>
        <w:t>.</w:t>
      </w:r>
      <w:r w:rsidR="00507839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предмета</w:t>
      </w:r>
      <w:r w:rsidR="00F80DB5" w:rsidRPr="0000329C">
        <w:rPr>
          <w:rFonts w:eastAsiaTheme="minorHAnsi"/>
          <w:lang w:val="sr-Cyrl-BA"/>
        </w:rPr>
        <w:t xml:space="preserve">: 65 </w:t>
      </w:r>
      <w:r w:rsidRPr="0000329C">
        <w:rPr>
          <w:rFonts w:eastAsiaTheme="minorHAnsi"/>
          <w:lang w:val="sr-Cyrl-BA"/>
        </w:rPr>
        <w:t>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Малс</w:t>
      </w:r>
      <w:r w:rsidR="00F80DB5" w:rsidRPr="0000329C">
        <w:rPr>
          <w:rFonts w:eastAsiaTheme="minorHAnsi"/>
          <w:lang w:val="sr-Cyrl-BA"/>
        </w:rPr>
        <w:t xml:space="preserve"> 818690 19 </w:t>
      </w:r>
      <w:r w:rsidRPr="0000329C">
        <w:rPr>
          <w:rFonts w:eastAsiaTheme="minorHAnsi"/>
          <w:lang w:val="sr-Cyrl-BA"/>
        </w:rPr>
        <w:t>Малс</w:t>
      </w:r>
      <w:r w:rsidR="00267EF1" w:rsidRPr="0000329C">
        <w:rPr>
          <w:rFonts w:eastAsiaTheme="minorHAnsi"/>
          <w:lang w:val="sr-Cyrl-BA"/>
        </w:rPr>
        <w:t>.</w:t>
      </w:r>
      <w:r w:rsidR="00507839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Вриједност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спора</w:t>
      </w:r>
      <w:r w:rsidR="00F80DB5" w:rsidRPr="0000329C">
        <w:rPr>
          <w:rFonts w:eastAsiaTheme="minorHAnsi"/>
          <w:lang w:val="sr-Cyrl-BA"/>
        </w:rPr>
        <w:t xml:space="preserve">: 1.872,00 </w:t>
      </w:r>
      <w:r w:rsidRPr="0000329C">
        <w:rPr>
          <w:rFonts w:eastAsiaTheme="minorHAnsi"/>
          <w:lang w:val="sr-Cyrl-BA"/>
        </w:rPr>
        <w:t>КМ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Мјесна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надлежност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суда</w:t>
      </w:r>
      <w:r w:rsidR="00F80DB5" w:rsidRPr="0000329C">
        <w:rPr>
          <w:rFonts w:eastAsiaTheme="minorHAnsi"/>
          <w:lang w:val="sr-Cyrl-BA"/>
        </w:rPr>
        <w:t xml:space="preserve">: </w:t>
      </w:r>
      <w:r w:rsidRPr="0000329C">
        <w:rPr>
          <w:rFonts w:eastAsiaTheme="minorHAnsi"/>
          <w:lang w:val="sr-Cyrl-BA"/>
        </w:rPr>
        <w:t>Опћински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Сарајеву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F80DB5" w:rsidP="00F80DB5">
      <w:pPr>
        <w:jc w:val="both"/>
        <w:rPr>
          <w:rFonts w:eastAsiaTheme="minorHAnsi"/>
          <w:lang w:val="sr-Cyrl-BA"/>
        </w:rPr>
      </w:pPr>
    </w:p>
    <w:p w:rsidR="00F80DB5" w:rsidRPr="00486E48" w:rsidRDefault="00486E48" w:rsidP="00F80DB5">
      <w:pPr>
        <w:jc w:val="both"/>
        <w:rPr>
          <w:rFonts w:eastAsiaTheme="minorHAnsi"/>
          <w:b/>
          <w:lang w:val="sr-Latn-BA"/>
        </w:rPr>
      </w:pPr>
      <w:r>
        <w:rPr>
          <w:rFonts w:eastAsiaTheme="minorHAnsi"/>
          <w:b/>
          <w:lang w:val="sr-Latn-BA"/>
        </w:rPr>
        <w:t>III</w:t>
      </w:r>
    </w:p>
    <w:p w:rsidR="00F80DB5" w:rsidRPr="0000329C" w:rsidRDefault="00F80DB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 xml:space="preserve">1. </w:t>
      </w:r>
      <w:r w:rsidR="000C0095" w:rsidRPr="0000329C">
        <w:rPr>
          <w:rFonts w:eastAsiaTheme="minorHAnsi"/>
          <w:lang w:val="sr-Cyrl-BA"/>
        </w:rPr>
        <w:t>Тужилац</w:t>
      </w:r>
      <w:r w:rsidRPr="0000329C">
        <w:rPr>
          <w:rFonts w:eastAsiaTheme="minorHAnsi"/>
          <w:lang w:val="sr-Cyrl-BA"/>
        </w:rPr>
        <w:t>: „</w:t>
      </w:r>
      <w:r w:rsidR="000C0095" w:rsidRPr="0000329C">
        <w:rPr>
          <w:rFonts w:eastAsiaTheme="minorHAnsi"/>
          <w:lang w:val="sr-Cyrl-BA"/>
        </w:rPr>
        <w:t>С</w:t>
      </w:r>
      <w:r w:rsidRPr="0000329C">
        <w:rPr>
          <w:rFonts w:eastAsiaTheme="minorHAnsi"/>
          <w:lang w:val="sr-Cyrl-BA"/>
        </w:rPr>
        <w:t xml:space="preserve"> </w:t>
      </w:r>
      <w:r w:rsidR="000C0095" w:rsidRPr="0000329C">
        <w:rPr>
          <w:rFonts w:eastAsiaTheme="minorHAnsi"/>
          <w:lang w:val="sr-Cyrl-BA"/>
        </w:rPr>
        <w:t>лист</w:t>
      </w:r>
      <w:r w:rsidRPr="0000329C">
        <w:rPr>
          <w:rFonts w:eastAsiaTheme="minorHAnsi"/>
          <w:lang w:val="sr-Cyrl-BA"/>
        </w:rPr>
        <w:t xml:space="preserve">“ </w:t>
      </w:r>
      <w:r w:rsidR="000C0095" w:rsidRPr="0000329C">
        <w:rPr>
          <w:rFonts w:eastAsiaTheme="minorHAnsi"/>
          <w:lang w:val="sr-Cyrl-BA"/>
        </w:rPr>
        <w:t>доо</w:t>
      </w:r>
      <w:r w:rsidRPr="0000329C">
        <w:rPr>
          <w:rFonts w:eastAsiaTheme="minorHAnsi"/>
          <w:lang w:val="sr-Cyrl-BA"/>
        </w:rPr>
        <w:t xml:space="preserve"> </w:t>
      </w:r>
      <w:r w:rsidR="000C0095" w:rsidRPr="0000329C">
        <w:rPr>
          <w:rFonts w:eastAsiaTheme="minorHAnsi"/>
          <w:lang w:val="sr-Cyrl-BA"/>
        </w:rPr>
        <w:t>Сарајево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F80DB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 xml:space="preserve">2. </w:t>
      </w:r>
      <w:r w:rsidR="000C0095" w:rsidRPr="0000329C">
        <w:rPr>
          <w:rFonts w:eastAsiaTheme="minorHAnsi"/>
          <w:lang w:val="sr-Cyrl-BA"/>
        </w:rPr>
        <w:t>Тужени</w:t>
      </w:r>
      <w:r w:rsidRPr="0000329C">
        <w:rPr>
          <w:rFonts w:eastAsiaTheme="minorHAnsi"/>
          <w:lang w:val="sr-Cyrl-BA"/>
        </w:rPr>
        <w:t xml:space="preserve">: </w:t>
      </w:r>
      <w:r w:rsidR="000C0095" w:rsidRPr="0000329C">
        <w:rPr>
          <w:rFonts w:eastAsiaTheme="minorHAnsi"/>
          <w:lang w:val="sr-Cyrl-BA"/>
        </w:rPr>
        <w:t>ЈП</w:t>
      </w:r>
      <w:r w:rsidRPr="0000329C">
        <w:rPr>
          <w:rFonts w:eastAsiaTheme="minorHAnsi"/>
          <w:lang w:val="sr-Cyrl-BA"/>
        </w:rPr>
        <w:t xml:space="preserve"> “</w:t>
      </w:r>
      <w:r w:rsidR="000C0095" w:rsidRPr="0000329C">
        <w:rPr>
          <w:rFonts w:eastAsiaTheme="minorHAnsi"/>
          <w:lang w:val="sr-Cyrl-BA"/>
        </w:rPr>
        <w:t>ЕКО</w:t>
      </w:r>
      <w:r w:rsidRPr="0000329C">
        <w:rPr>
          <w:rFonts w:eastAsiaTheme="minorHAnsi"/>
          <w:lang w:val="sr-Cyrl-BA"/>
        </w:rPr>
        <w:t>-</w:t>
      </w:r>
      <w:r w:rsidR="000C0095" w:rsidRPr="0000329C">
        <w:rPr>
          <w:rFonts w:eastAsiaTheme="minorHAnsi"/>
          <w:lang w:val="sr-Cyrl-BA"/>
        </w:rPr>
        <w:t>ДЕП</w:t>
      </w:r>
      <w:r w:rsidRPr="0000329C">
        <w:rPr>
          <w:rFonts w:eastAsiaTheme="minorHAnsi"/>
          <w:lang w:val="sr-Cyrl-BA"/>
        </w:rPr>
        <w:t xml:space="preserve">“ </w:t>
      </w:r>
      <w:r w:rsidR="000C0095" w:rsidRPr="0000329C">
        <w:rPr>
          <w:rFonts w:eastAsiaTheme="minorHAnsi"/>
          <w:lang w:val="sr-Cyrl-BA"/>
        </w:rPr>
        <w:t>доо</w:t>
      </w:r>
      <w:r w:rsidRPr="0000329C">
        <w:rPr>
          <w:rFonts w:eastAsiaTheme="minorHAnsi"/>
          <w:lang w:val="sr-Cyrl-BA"/>
        </w:rPr>
        <w:t xml:space="preserve">, </w:t>
      </w:r>
      <w:r w:rsidR="000C0095" w:rsidRPr="0000329C">
        <w:rPr>
          <w:rFonts w:eastAsiaTheme="minorHAnsi"/>
          <w:lang w:val="sr-Cyrl-BA"/>
        </w:rPr>
        <w:t>Бијељина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Спор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покренут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ради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исплате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дуга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основу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Наруџбенице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>: 570/18</w:t>
      </w:r>
      <w:r w:rsidR="00267EF1" w:rsidRPr="0000329C">
        <w:rPr>
          <w:rFonts w:eastAsiaTheme="minorHAnsi"/>
          <w:lang w:val="sr-Cyrl-BA"/>
        </w:rPr>
        <w:t>.</w:t>
      </w:r>
      <w:r w:rsidR="00507839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Тужба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достављена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туженом</w:t>
      </w:r>
      <w:r w:rsidR="00F80DB5" w:rsidRPr="0000329C">
        <w:rPr>
          <w:rFonts w:eastAsiaTheme="minorHAnsi"/>
          <w:lang w:val="sr-Cyrl-BA"/>
        </w:rPr>
        <w:t xml:space="preserve"> 07.10.2021. </w:t>
      </w:r>
      <w:r w:rsidRPr="0000329C">
        <w:rPr>
          <w:rFonts w:eastAsiaTheme="minorHAnsi"/>
          <w:lang w:val="sr-Cyrl-BA"/>
        </w:rPr>
        <w:t>године</w:t>
      </w:r>
      <w:r w:rsidR="00267EF1" w:rsidRPr="0000329C">
        <w:rPr>
          <w:rFonts w:eastAsiaTheme="minorHAnsi"/>
          <w:lang w:val="sr-Cyrl-BA"/>
        </w:rPr>
        <w:t>.</w:t>
      </w:r>
      <w:r w:rsidR="00507839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Број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предмета</w:t>
      </w:r>
      <w:r w:rsidR="00F80DB5" w:rsidRPr="0000329C">
        <w:rPr>
          <w:rFonts w:eastAsiaTheme="minorHAnsi"/>
          <w:lang w:val="sr-Cyrl-BA"/>
        </w:rPr>
        <w:t xml:space="preserve">: 65 0 </w:t>
      </w:r>
      <w:r w:rsidRPr="0000329C">
        <w:rPr>
          <w:rFonts w:eastAsiaTheme="minorHAnsi"/>
          <w:lang w:val="sr-Cyrl-BA"/>
        </w:rPr>
        <w:t>Малс</w:t>
      </w:r>
      <w:r w:rsidR="00F80DB5" w:rsidRPr="0000329C">
        <w:rPr>
          <w:rFonts w:eastAsiaTheme="minorHAnsi"/>
          <w:lang w:val="sr-Cyrl-BA"/>
        </w:rPr>
        <w:t xml:space="preserve"> 914210 21 </w:t>
      </w:r>
      <w:r w:rsidRPr="0000329C">
        <w:rPr>
          <w:rFonts w:eastAsiaTheme="minorHAnsi"/>
          <w:lang w:val="sr-Cyrl-BA"/>
        </w:rPr>
        <w:t>Малс</w:t>
      </w:r>
      <w:r w:rsidR="00267EF1" w:rsidRPr="0000329C">
        <w:rPr>
          <w:rFonts w:eastAsiaTheme="minorHAnsi"/>
          <w:lang w:val="sr-Cyrl-BA"/>
        </w:rPr>
        <w:t>.</w:t>
      </w:r>
      <w:r w:rsidR="00507839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Вриједност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спора</w:t>
      </w:r>
      <w:r w:rsidR="00F80DB5" w:rsidRPr="0000329C">
        <w:rPr>
          <w:rFonts w:eastAsiaTheme="minorHAnsi"/>
          <w:lang w:val="sr-Cyrl-BA"/>
        </w:rPr>
        <w:t xml:space="preserve">: 1.872,00 </w:t>
      </w:r>
      <w:r w:rsidRPr="0000329C">
        <w:rPr>
          <w:rFonts w:eastAsiaTheme="minorHAnsi"/>
          <w:lang w:val="sr-Cyrl-BA"/>
        </w:rPr>
        <w:t>КМ</w:t>
      </w:r>
      <w:r w:rsidR="00267EF1" w:rsidRPr="0000329C">
        <w:rPr>
          <w:rFonts w:eastAsiaTheme="minorHAnsi"/>
          <w:lang w:val="sr-Cyrl-BA"/>
        </w:rPr>
        <w:t>.</w:t>
      </w:r>
    </w:p>
    <w:p w:rsidR="00F80DB5" w:rsidRPr="0000329C" w:rsidRDefault="000C009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Мјесна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надлежност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суда</w:t>
      </w:r>
      <w:r w:rsidR="00F80DB5" w:rsidRPr="0000329C">
        <w:rPr>
          <w:rFonts w:eastAsiaTheme="minorHAnsi"/>
          <w:lang w:val="sr-Cyrl-BA"/>
        </w:rPr>
        <w:t xml:space="preserve">: </w:t>
      </w:r>
      <w:r w:rsidRPr="0000329C">
        <w:rPr>
          <w:rFonts w:eastAsiaTheme="minorHAnsi"/>
          <w:lang w:val="sr-Cyrl-BA"/>
        </w:rPr>
        <w:t>Опћински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суд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Сарајеву</w:t>
      </w:r>
      <w:r w:rsidR="00267EF1" w:rsidRPr="0000329C">
        <w:rPr>
          <w:rFonts w:eastAsiaTheme="minorHAnsi"/>
          <w:lang w:val="sr-Cyrl-BA"/>
        </w:rPr>
        <w:t>.</w:t>
      </w:r>
    </w:p>
    <w:p w:rsidR="00507839" w:rsidRPr="0000329C" w:rsidRDefault="00507839" w:rsidP="00F80DB5">
      <w:pPr>
        <w:jc w:val="both"/>
        <w:rPr>
          <w:rFonts w:eastAsiaTheme="minorHAnsi"/>
          <w:lang w:val="sr-Cyrl-BA"/>
        </w:rPr>
      </w:pPr>
    </w:p>
    <w:p w:rsidR="00D908BD" w:rsidRPr="0000329C" w:rsidRDefault="000C0095" w:rsidP="00F80DB5">
      <w:pPr>
        <w:jc w:val="both"/>
        <w:rPr>
          <w:rFonts w:eastAsiaTheme="minorHAnsi"/>
          <w:lang w:val="sr-Cyrl-BA"/>
        </w:rPr>
      </w:pPr>
      <w:r w:rsidRPr="0000329C">
        <w:rPr>
          <w:rFonts w:eastAsiaTheme="minorHAnsi"/>
          <w:lang w:val="sr-Cyrl-BA"/>
        </w:rPr>
        <w:t>Статус</w:t>
      </w:r>
      <w:r w:rsidR="00F80DB5" w:rsidRPr="0000329C">
        <w:rPr>
          <w:rFonts w:eastAsiaTheme="minorHAnsi"/>
          <w:lang w:val="sr-Cyrl-BA"/>
        </w:rPr>
        <w:t xml:space="preserve">: </w:t>
      </w:r>
      <w:r w:rsidRPr="0000329C">
        <w:rPr>
          <w:rFonts w:eastAsiaTheme="minorHAnsi"/>
          <w:lang w:val="sr-Cyrl-BA"/>
        </w:rPr>
        <w:t>Ангажована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је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адвокатска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канцеларија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Драгослава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Перића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из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Бијељине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заступање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овим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предметима</w:t>
      </w:r>
      <w:r w:rsidR="00F80DB5" w:rsidRPr="0000329C">
        <w:rPr>
          <w:rFonts w:eastAsiaTheme="minorHAnsi"/>
          <w:lang w:val="sr-Cyrl-BA"/>
        </w:rPr>
        <w:t xml:space="preserve">  </w:t>
      </w:r>
      <w:r w:rsidRPr="0000329C">
        <w:rPr>
          <w:rFonts w:eastAsiaTheme="minorHAnsi"/>
          <w:lang w:val="sr-Cyrl-BA"/>
        </w:rPr>
        <w:t>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уложени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одговори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на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тужбе</w:t>
      </w:r>
      <w:r w:rsidR="00F80DB5" w:rsidRPr="0000329C">
        <w:rPr>
          <w:rFonts w:eastAsiaTheme="minorHAnsi"/>
          <w:lang w:val="sr-Cyrl-BA"/>
        </w:rPr>
        <w:t xml:space="preserve">. </w:t>
      </w:r>
      <w:r w:rsidRPr="0000329C">
        <w:rPr>
          <w:rFonts w:eastAsiaTheme="minorHAnsi"/>
          <w:lang w:val="sr-Cyrl-BA"/>
        </w:rPr>
        <w:t>Судски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поступци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су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у</w:t>
      </w:r>
      <w:r w:rsidR="00F80DB5" w:rsidRPr="0000329C">
        <w:rPr>
          <w:rFonts w:eastAsiaTheme="minorHAnsi"/>
          <w:lang w:val="sr-Cyrl-BA"/>
        </w:rPr>
        <w:t xml:space="preserve"> </w:t>
      </w:r>
      <w:r w:rsidRPr="0000329C">
        <w:rPr>
          <w:rFonts w:eastAsiaTheme="minorHAnsi"/>
          <w:lang w:val="sr-Cyrl-BA"/>
        </w:rPr>
        <w:t>току</w:t>
      </w:r>
      <w:r w:rsidR="00F80DB5" w:rsidRPr="0000329C">
        <w:rPr>
          <w:rFonts w:eastAsiaTheme="minorHAnsi"/>
          <w:lang w:val="sr-Cyrl-BA"/>
        </w:rPr>
        <w:t>.</w:t>
      </w:r>
    </w:p>
    <w:p w:rsidR="00656AFD" w:rsidRPr="0000329C" w:rsidRDefault="00656AFD" w:rsidP="00656AFD">
      <w:pPr>
        <w:jc w:val="both"/>
        <w:rPr>
          <w:lang w:val="sr-Cyrl-BA"/>
        </w:rPr>
      </w:pPr>
    </w:p>
    <w:p w:rsidR="003F7F8F" w:rsidRPr="0000329C" w:rsidRDefault="003F7F8F" w:rsidP="005F173A">
      <w:pPr>
        <w:pStyle w:val="Heading3"/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0" w:name="_Toc287513237"/>
      <w:bookmarkStart w:id="11" w:name="_Toc98332075"/>
      <w:r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3. </w:t>
      </w:r>
      <w:r w:rsidR="000C0095" w:rsidRPr="0000329C">
        <w:rPr>
          <w:rFonts w:ascii="Times New Roman" w:hAnsi="Times New Roman" w:cs="Times New Roman"/>
          <w:sz w:val="24"/>
          <w:szCs w:val="24"/>
          <w:lang w:val="sr-Cyrl-BA"/>
        </w:rPr>
        <w:t>УПРАВА</w:t>
      </w:r>
      <w:r w:rsidR="006379B9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0095" w:rsidRPr="0000329C">
        <w:rPr>
          <w:rFonts w:ascii="Times New Roman" w:hAnsi="Times New Roman" w:cs="Times New Roman"/>
          <w:sz w:val="24"/>
          <w:szCs w:val="24"/>
          <w:lang w:val="sr-Cyrl-BA"/>
        </w:rPr>
        <w:t>ПРЕДУЗЕЋА</w:t>
      </w:r>
      <w:bookmarkEnd w:id="10"/>
      <w:bookmarkEnd w:id="11"/>
    </w:p>
    <w:p w:rsidR="00053453" w:rsidRPr="0000329C" w:rsidRDefault="000C0095" w:rsidP="006E0AA4">
      <w:pPr>
        <w:jc w:val="both"/>
        <w:rPr>
          <w:lang w:val="sr-Cyrl-BA"/>
        </w:rPr>
      </w:pPr>
      <w:r w:rsidRPr="0000329C">
        <w:rPr>
          <w:lang w:val="sr-Cyrl-BA"/>
        </w:rPr>
        <w:t>Управу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чине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директор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извршни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директор</w:t>
      </w:r>
      <w:r w:rsidR="00656AFD" w:rsidRPr="0000329C">
        <w:rPr>
          <w:lang w:val="sr-Cyrl-BA"/>
        </w:rPr>
        <w:t xml:space="preserve">. </w:t>
      </w:r>
      <w:r w:rsidRPr="0000329C">
        <w:rPr>
          <w:lang w:val="sr-Cyrl-BA"/>
        </w:rPr>
        <w:t>Управа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израдила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Трогодишњи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</w:t>
      </w:r>
      <w:r w:rsidR="00656AFD" w:rsidRPr="0000329C">
        <w:rPr>
          <w:lang w:val="sr-Cyrl-BA"/>
        </w:rPr>
        <w:t xml:space="preserve"> 20</w:t>
      </w:r>
      <w:r w:rsidR="005563FA" w:rsidRPr="0000329C">
        <w:rPr>
          <w:lang w:val="sr-Cyrl-BA"/>
        </w:rPr>
        <w:t>2</w:t>
      </w:r>
      <w:r w:rsidR="00DE67D4" w:rsidRPr="0000329C">
        <w:rPr>
          <w:lang w:val="sr-Cyrl-BA"/>
        </w:rPr>
        <w:t>1</w:t>
      </w:r>
      <w:r w:rsidR="00656AFD" w:rsidRPr="0000329C">
        <w:rPr>
          <w:lang w:val="sr-Cyrl-BA"/>
        </w:rPr>
        <w:t>-202</w:t>
      </w:r>
      <w:r w:rsidR="00DE67D4" w:rsidRPr="0000329C">
        <w:rPr>
          <w:lang w:val="sr-Cyrl-BA"/>
        </w:rPr>
        <w:t>3</w:t>
      </w:r>
      <w:r w:rsidR="00656AFD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година</w:t>
      </w:r>
      <w:r w:rsidR="00656AFD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годишњи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56AFD" w:rsidRPr="0000329C">
        <w:rPr>
          <w:lang w:val="sr-Cyrl-BA"/>
        </w:rPr>
        <w:t xml:space="preserve"> 20</w:t>
      </w:r>
      <w:r w:rsidR="005563FA" w:rsidRPr="0000329C">
        <w:rPr>
          <w:lang w:val="sr-Cyrl-BA"/>
        </w:rPr>
        <w:t>2</w:t>
      </w:r>
      <w:r w:rsidR="004B1B6C" w:rsidRPr="0000329C">
        <w:rPr>
          <w:lang w:val="sr-Cyrl-BA"/>
        </w:rPr>
        <w:t>1</w:t>
      </w:r>
      <w:r w:rsidR="00656AFD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656AF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директор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подносио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Надзорном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одбору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56AFD" w:rsidRPr="0000329C">
        <w:rPr>
          <w:lang w:val="sr-Cyrl-BA"/>
        </w:rPr>
        <w:t xml:space="preserve">. </w:t>
      </w:r>
      <w:r w:rsidRPr="0000329C">
        <w:rPr>
          <w:lang w:val="sr-Cyrl-BA"/>
        </w:rPr>
        <w:t>Директор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56AFD" w:rsidRPr="0000329C">
        <w:rPr>
          <w:lang w:val="sr-Cyrl-BA"/>
        </w:rPr>
        <w:t xml:space="preserve">, </w:t>
      </w:r>
      <w:r w:rsidRPr="0000329C">
        <w:rPr>
          <w:lang w:val="sr-Cyrl-BA"/>
        </w:rPr>
        <w:t>између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осталог</w:t>
      </w:r>
      <w:r w:rsidR="00656AFD" w:rsidRPr="0000329C">
        <w:rPr>
          <w:lang w:val="sr-Cyrl-BA"/>
        </w:rPr>
        <w:t xml:space="preserve">, </w:t>
      </w:r>
      <w:r w:rsidRPr="0000329C">
        <w:rPr>
          <w:lang w:val="sr-Cyrl-BA"/>
        </w:rPr>
        <w:t>предлагао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смјернице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набавци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пословну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годину</w:t>
      </w:r>
      <w:r w:rsidR="000C2E9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водио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рачуна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законитости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свих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служби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56AFD" w:rsidRPr="0000329C">
        <w:rPr>
          <w:lang w:val="sr-Cyrl-BA"/>
        </w:rPr>
        <w:t xml:space="preserve">. </w:t>
      </w:r>
      <w:r w:rsidRPr="0000329C">
        <w:rPr>
          <w:lang w:val="sr-Cyrl-BA"/>
        </w:rPr>
        <w:t>Изузев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напријед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наведеног</w:t>
      </w:r>
      <w:r w:rsidR="00656AFD" w:rsidRPr="0000329C">
        <w:rPr>
          <w:lang w:val="sr-Cyrl-BA"/>
        </w:rPr>
        <w:t xml:space="preserve">, </w:t>
      </w:r>
      <w:r w:rsidRPr="0000329C">
        <w:rPr>
          <w:lang w:val="sr-Cyrl-BA"/>
        </w:rPr>
        <w:t>старао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доношењу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плана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</w:t>
      </w:r>
      <w:r w:rsidR="00656AFD" w:rsidRPr="0000329C">
        <w:rPr>
          <w:lang w:val="sr-Cyrl-BA"/>
        </w:rPr>
        <w:t xml:space="preserve">, </w:t>
      </w:r>
      <w:r w:rsidRPr="0000329C">
        <w:rPr>
          <w:lang w:val="sr-Cyrl-BA"/>
        </w:rPr>
        <w:t>са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посебним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акцентом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остваривању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планираних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расхода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656AFD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давању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приједлога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инвестиционих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одлука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Главним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пројектом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56AFD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656AFD" w:rsidRPr="0000329C">
        <w:rPr>
          <w:lang w:val="sr-Cyrl-BA"/>
        </w:rPr>
        <w:t xml:space="preserve">“ </w:t>
      </w:r>
      <w:r w:rsidRPr="0000329C">
        <w:rPr>
          <w:lang w:val="sr-Cyrl-BA"/>
        </w:rPr>
        <w:t>за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наставак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фазе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56AFD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656AFD" w:rsidRPr="0000329C">
        <w:rPr>
          <w:lang w:val="sr-Cyrl-BA"/>
        </w:rPr>
        <w:t xml:space="preserve">“ </w:t>
      </w:r>
      <w:r w:rsidRPr="0000329C">
        <w:rPr>
          <w:lang w:val="sr-Cyrl-BA"/>
        </w:rPr>
        <w:t>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чија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реализација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56AFD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656AFD" w:rsidRPr="0000329C">
        <w:rPr>
          <w:lang w:val="sr-Cyrl-BA"/>
        </w:rPr>
        <w:t>.</w:t>
      </w:r>
    </w:p>
    <w:p w:rsidR="005563FA" w:rsidRPr="0000329C" w:rsidRDefault="005563FA" w:rsidP="006E0AA4">
      <w:pPr>
        <w:jc w:val="both"/>
        <w:rPr>
          <w:lang w:val="sr-Cyrl-BA"/>
        </w:rPr>
      </w:pPr>
    </w:p>
    <w:p w:rsidR="00C260AC" w:rsidRPr="0000329C" w:rsidRDefault="000C0095" w:rsidP="00C260AC">
      <w:pPr>
        <w:jc w:val="both"/>
        <w:rPr>
          <w:lang w:val="sr-Cyrl-BA"/>
        </w:rPr>
      </w:pPr>
      <w:r w:rsidRPr="0000329C">
        <w:rPr>
          <w:lang w:val="sr-Cyrl-BA"/>
        </w:rPr>
        <w:t>Управа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5563FA" w:rsidRPr="0000329C">
        <w:rPr>
          <w:lang w:val="sr-Cyrl-BA"/>
        </w:rPr>
        <w:t xml:space="preserve"> 202</w:t>
      </w:r>
      <w:r w:rsidR="002A41D8" w:rsidRPr="0000329C">
        <w:rPr>
          <w:lang w:val="sr-Cyrl-BA"/>
        </w:rPr>
        <w:t>1</w:t>
      </w:r>
      <w:r w:rsidR="005563FA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године</w:t>
      </w:r>
      <w:r w:rsidR="0007289C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наставила</w:t>
      </w:r>
      <w:r w:rsidR="0007289C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07289C" w:rsidRPr="0000329C">
        <w:rPr>
          <w:lang w:val="sr-Cyrl-BA"/>
        </w:rPr>
        <w:t xml:space="preserve"> </w:t>
      </w:r>
      <w:r w:rsidRPr="0000329C">
        <w:rPr>
          <w:lang w:val="sr-Cyrl-BA"/>
        </w:rPr>
        <w:t>посвећује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пажњу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безбједном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континуираном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трајања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пандемије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изазване</w:t>
      </w:r>
      <w:r w:rsidR="005563FA" w:rsidRPr="0000329C">
        <w:rPr>
          <w:lang w:val="sr-Cyrl-BA"/>
        </w:rPr>
        <w:t xml:space="preserve"> </w:t>
      </w:r>
      <w:r w:rsidRPr="0000329C">
        <w:rPr>
          <w:lang w:val="sr-Cyrl-BA"/>
        </w:rPr>
        <w:t>коронавирусом</w:t>
      </w:r>
      <w:r w:rsidR="005563FA" w:rsidRPr="0000329C">
        <w:rPr>
          <w:lang w:val="sr-Cyrl-BA"/>
        </w:rPr>
        <w:t xml:space="preserve">. </w:t>
      </w:r>
      <w:r w:rsidRPr="0000329C">
        <w:rPr>
          <w:lang w:val="sr-Cyrl-BA"/>
        </w:rPr>
        <w:t>Управа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самог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почетка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здравствене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кризе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пратила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инструкције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давали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Републике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Српске</w:t>
      </w:r>
      <w:r w:rsidR="00C260AC" w:rsidRPr="0000329C">
        <w:rPr>
          <w:lang w:val="sr-Cyrl-BA"/>
        </w:rPr>
        <w:t>:</w:t>
      </w:r>
    </w:p>
    <w:p w:rsidR="00C260AC" w:rsidRPr="0000329C" w:rsidRDefault="000C0095" w:rsidP="001208B3">
      <w:pPr>
        <w:pStyle w:val="ListParagraph"/>
        <w:numPr>
          <w:ilvl w:val="0"/>
          <w:numId w:val="29"/>
        </w:numPr>
        <w:jc w:val="both"/>
        <w:rPr>
          <w:lang w:val="sr-Cyrl-BA"/>
        </w:rPr>
      </w:pPr>
      <w:r w:rsidRPr="0000329C">
        <w:rPr>
          <w:lang w:val="sr-Cyrl-BA"/>
        </w:rPr>
        <w:t>наредбе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обавезном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спровођењу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реаговање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појаву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болести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изазване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вирусом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Ковид</w:t>
      </w:r>
      <w:r w:rsidR="00C260AC" w:rsidRPr="0000329C">
        <w:rPr>
          <w:lang w:val="sr-Cyrl-BA"/>
        </w:rPr>
        <w:t xml:space="preserve">-19 </w:t>
      </w:r>
      <w:r w:rsidRPr="0000329C">
        <w:rPr>
          <w:lang w:val="sr-Cyrl-BA"/>
        </w:rPr>
        <w:t>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јединицама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самоуправе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Републици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Српској</w:t>
      </w:r>
      <w:r w:rsidR="00C260AC" w:rsidRPr="0000329C">
        <w:rPr>
          <w:lang w:val="sr-Cyrl-BA"/>
        </w:rPr>
        <w:t xml:space="preserve">, </w:t>
      </w:r>
      <w:r w:rsidRPr="0000329C">
        <w:rPr>
          <w:lang w:val="sr-Cyrl-BA"/>
        </w:rPr>
        <w:t>које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издавало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Министарство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здравља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C260AC" w:rsidRPr="0000329C">
        <w:rPr>
          <w:lang w:val="sr-Cyrl-BA"/>
        </w:rPr>
        <w:t xml:space="preserve">, </w:t>
      </w:r>
    </w:p>
    <w:p w:rsidR="00C260AC" w:rsidRPr="0000329C" w:rsidRDefault="000C0095" w:rsidP="001208B3">
      <w:pPr>
        <w:pStyle w:val="ListParagraph"/>
        <w:numPr>
          <w:ilvl w:val="0"/>
          <w:numId w:val="29"/>
        </w:numPr>
        <w:jc w:val="both"/>
        <w:rPr>
          <w:lang w:val="sr-Cyrl-BA"/>
        </w:rPr>
      </w:pPr>
      <w:r w:rsidRPr="0000329C">
        <w:rPr>
          <w:lang w:val="sr-Cyrl-BA"/>
        </w:rPr>
        <w:t>упутства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предузећима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ширења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Ковид</w:t>
      </w:r>
      <w:r w:rsidR="00C260AC" w:rsidRPr="0000329C">
        <w:rPr>
          <w:lang w:val="sr-Cyrl-BA"/>
        </w:rPr>
        <w:t xml:space="preserve">-19 </w:t>
      </w:r>
      <w:r w:rsidRPr="0000329C">
        <w:rPr>
          <w:lang w:val="sr-Cyrl-BA"/>
        </w:rPr>
        <w:t>на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радном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мјесту</w:t>
      </w:r>
      <w:r w:rsidR="00C260AC" w:rsidRPr="0000329C">
        <w:rPr>
          <w:lang w:val="sr-Cyrl-BA"/>
        </w:rPr>
        <w:t xml:space="preserve">, </w:t>
      </w:r>
      <w:r w:rsidRPr="0000329C">
        <w:rPr>
          <w:lang w:val="sr-Cyrl-BA"/>
        </w:rPr>
        <w:t>која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издавао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ЈЗУ</w:t>
      </w:r>
      <w:r w:rsidR="00C260AC" w:rsidRPr="0000329C">
        <w:rPr>
          <w:lang w:val="sr-Cyrl-BA"/>
        </w:rPr>
        <w:t xml:space="preserve"> „</w:t>
      </w:r>
      <w:r w:rsidRPr="0000329C">
        <w:rPr>
          <w:lang w:val="sr-Cyrl-BA"/>
        </w:rPr>
        <w:t>Институт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јавно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здравство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Републике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Српске</w:t>
      </w:r>
      <w:r w:rsidR="00C260AC" w:rsidRPr="0000329C">
        <w:rPr>
          <w:lang w:val="sr-Cyrl-BA"/>
        </w:rPr>
        <w:t xml:space="preserve">“, </w:t>
      </w:r>
    </w:p>
    <w:p w:rsidR="00C260AC" w:rsidRPr="0000329C" w:rsidRDefault="000C0095" w:rsidP="001208B3">
      <w:pPr>
        <w:pStyle w:val="ListParagraph"/>
        <w:numPr>
          <w:ilvl w:val="0"/>
          <w:numId w:val="29"/>
        </w:numPr>
        <w:jc w:val="both"/>
        <w:rPr>
          <w:lang w:val="sr-Cyrl-BA"/>
        </w:rPr>
      </w:pPr>
      <w:r w:rsidRPr="0000329C">
        <w:rPr>
          <w:lang w:val="sr-Cyrl-BA"/>
        </w:rPr>
        <w:t>наредбе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регулисању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трговинских</w:t>
      </w:r>
      <w:r w:rsidR="00C260AC" w:rsidRPr="0000329C">
        <w:rPr>
          <w:lang w:val="sr-Cyrl-BA"/>
        </w:rPr>
        <w:t xml:space="preserve">, </w:t>
      </w:r>
      <w:r w:rsidRPr="0000329C">
        <w:rPr>
          <w:lang w:val="sr-Cyrl-BA"/>
        </w:rPr>
        <w:t>угоститељских</w:t>
      </w:r>
      <w:r w:rsidR="00C260AC" w:rsidRPr="0000329C">
        <w:rPr>
          <w:lang w:val="sr-Cyrl-BA"/>
        </w:rPr>
        <w:t xml:space="preserve">, </w:t>
      </w:r>
      <w:r w:rsidRPr="0000329C">
        <w:rPr>
          <w:lang w:val="sr-Cyrl-BA"/>
        </w:rPr>
        <w:t>занатских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других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објеката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служби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територији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C260AC" w:rsidRPr="0000329C">
        <w:rPr>
          <w:lang w:val="sr-Cyrl-BA"/>
        </w:rPr>
        <w:t xml:space="preserve">, </w:t>
      </w:r>
      <w:r w:rsidRPr="0000329C">
        <w:rPr>
          <w:lang w:val="sr-Cyrl-BA"/>
        </w:rPr>
        <w:t>које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издавао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Градоначелник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C260AC" w:rsidRPr="0000329C">
        <w:rPr>
          <w:lang w:val="sr-Cyrl-BA"/>
        </w:rPr>
        <w:t xml:space="preserve">, </w:t>
      </w:r>
      <w:r w:rsidRPr="0000329C">
        <w:rPr>
          <w:lang w:val="sr-Cyrl-BA"/>
        </w:rPr>
        <w:t>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др</w:t>
      </w:r>
      <w:r w:rsidR="00C260AC" w:rsidRPr="0000329C">
        <w:rPr>
          <w:lang w:val="sr-Cyrl-BA"/>
        </w:rPr>
        <w:t>.</w:t>
      </w:r>
    </w:p>
    <w:p w:rsidR="00C260AC" w:rsidRPr="0000329C" w:rsidRDefault="00C260AC" w:rsidP="00C260AC">
      <w:pPr>
        <w:jc w:val="both"/>
        <w:rPr>
          <w:lang w:val="sr-Cyrl-BA"/>
        </w:rPr>
      </w:pPr>
    </w:p>
    <w:p w:rsidR="005563FA" w:rsidRPr="0000329C" w:rsidRDefault="000C0095" w:rsidP="00C260AC">
      <w:pPr>
        <w:jc w:val="both"/>
        <w:rPr>
          <w:lang w:val="sr-Cyrl-BA"/>
        </w:rPr>
      </w:pPr>
      <w:r w:rsidRPr="0000329C">
        <w:rPr>
          <w:lang w:val="sr-Cyrl-BA"/>
        </w:rPr>
        <w:lastRenderedPageBreak/>
        <w:t>На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добијених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инструкција</w:t>
      </w:r>
      <w:r w:rsidR="00C260AC" w:rsidRPr="0000329C">
        <w:rPr>
          <w:lang w:val="sr-Cyrl-BA"/>
        </w:rPr>
        <w:t xml:space="preserve">, </w:t>
      </w:r>
      <w:r w:rsidRPr="0000329C">
        <w:rPr>
          <w:lang w:val="sr-Cyrl-BA"/>
        </w:rPr>
        <w:t>управа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израдила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Упутство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поступању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C260AC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C260AC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C260AC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њиховог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здравља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обезбјеђивања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континуитета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ситуацији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коронавируса</w:t>
      </w:r>
      <w:r w:rsidR="00C260AC" w:rsidRPr="0000329C">
        <w:rPr>
          <w:lang w:val="sr-Cyrl-BA"/>
        </w:rPr>
        <w:t xml:space="preserve"> (</w:t>
      </w:r>
      <w:r w:rsidRPr="0000329C">
        <w:rPr>
          <w:lang w:val="sr-Cyrl-BA"/>
        </w:rPr>
        <w:t>Ковид</w:t>
      </w:r>
      <w:r w:rsidR="00C260AC" w:rsidRPr="0000329C">
        <w:rPr>
          <w:lang w:val="sr-Cyrl-BA"/>
        </w:rPr>
        <w:t xml:space="preserve">-19) </w:t>
      </w:r>
      <w:r w:rsidRPr="0000329C">
        <w:rPr>
          <w:lang w:val="sr-Cyrl-BA"/>
        </w:rPr>
        <w:t>на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подручју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регије</w:t>
      </w:r>
      <w:r w:rsidR="0007289C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C260AC" w:rsidRPr="0000329C">
        <w:rPr>
          <w:lang w:val="sr-Cyrl-BA"/>
        </w:rPr>
        <w:t>.</w:t>
      </w:r>
    </w:p>
    <w:p w:rsidR="00656AFD" w:rsidRPr="0000329C" w:rsidRDefault="00656AFD" w:rsidP="006E0AA4">
      <w:pPr>
        <w:jc w:val="both"/>
        <w:rPr>
          <w:lang w:val="sr-Cyrl-BA"/>
        </w:rPr>
      </w:pPr>
    </w:p>
    <w:p w:rsidR="00D319E3" w:rsidRPr="0000329C" w:rsidRDefault="00555702" w:rsidP="005F173A">
      <w:pPr>
        <w:pStyle w:val="Heading3"/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2" w:name="_Toc287513238"/>
      <w:bookmarkStart w:id="13" w:name="_Toc98332076"/>
      <w:r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4. </w:t>
      </w:r>
      <w:r w:rsidR="000C0095" w:rsidRPr="0000329C">
        <w:rPr>
          <w:rFonts w:ascii="Times New Roman" w:hAnsi="Times New Roman" w:cs="Times New Roman"/>
          <w:sz w:val="24"/>
          <w:szCs w:val="24"/>
          <w:lang w:val="sr-Cyrl-BA"/>
        </w:rPr>
        <w:t>Екстерни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0095" w:rsidRPr="0000329C">
        <w:rPr>
          <w:rFonts w:ascii="Times New Roman" w:hAnsi="Times New Roman" w:cs="Times New Roman"/>
          <w:sz w:val="24"/>
          <w:szCs w:val="24"/>
          <w:lang w:val="sr-Cyrl-BA"/>
        </w:rPr>
        <w:t>ревизор</w:t>
      </w:r>
      <w:bookmarkEnd w:id="12"/>
      <w:bookmarkEnd w:id="13"/>
    </w:p>
    <w:p w:rsidR="00F94972" w:rsidRPr="0000329C" w:rsidRDefault="000C0095" w:rsidP="00F94972">
      <w:pPr>
        <w:jc w:val="both"/>
        <w:rPr>
          <w:lang w:val="sr-Cyrl-BA"/>
        </w:rPr>
      </w:pPr>
      <w:r w:rsidRPr="0000329C">
        <w:rPr>
          <w:lang w:val="sr-Cyrl-BA"/>
        </w:rPr>
        <w:t>Закон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рачуноводству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Републике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Српске</w:t>
      </w:r>
      <w:r w:rsidR="00F94972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F94972" w:rsidRPr="0000329C">
        <w:rPr>
          <w:lang w:val="sr-Cyrl-BA"/>
        </w:rPr>
        <w:t xml:space="preserve">. </w:t>
      </w:r>
      <w:r w:rsidRPr="0000329C">
        <w:rPr>
          <w:lang w:val="sr-Cyrl-BA"/>
        </w:rPr>
        <w:t>гласник</w:t>
      </w:r>
      <w:r w:rsidR="00BE2CCC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F94972" w:rsidRPr="0000329C">
        <w:rPr>
          <w:lang w:val="sr-Cyrl-BA"/>
        </w:rPr>
        <w:t xml:space="preserve"> </w:t>
      </w:r>
      <w:r w:rsidR="00B9764F" w:rsidRPr="0000329C">
        <w:rPr>
          <w:lang w:val="sr-Cyrl-BA"/>
        </w:rPr>
        <w:t>94</w:t>
      </w:r>
      <w:r w:rsidR="00F94972" w:rsidRPr="0000329C">
        <w:rPr>
          <w:lang w:val="sr-Cyrl-BA"/>
        </w:rPr>
        <w:t>/15</w:t>
      </w:r>
      <w:r w:rsidR="003850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385070" w:rsidRPr="0000329C">
        <w:rPr>
          <w:lang w:val="sr-Cyrl-BA"/>
        </w:rPr>
        <w:t xml:space="preserve"> 78/20</w:t>
      </w:r>
      <w:r w:rsidR="00F94972" w:rsidRPr="0000329C">
        <w:rPr>
          <w:lang w:val="sr-Cyrl-BA"/>
        </w:rPr>
        <w:t xml:space="preserve">) </w:t>
      </w:r>
      <w:r w:rsidRPr="0000329C">
        <w:rPr>
          <w:lang w:val="sr-Cyrl-BA"/>
        </w:rPr>
        <w:t>налаже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финансијских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извјештаја</w:t>
      </w:r>
      <w:r w:rsidR="00F94972" w:rsidRPr="0000329C">
        <w:rPr>
          <w:lang w:val="sr-Cyrl-BA"/>
        </w:rPr>
        <w:t>.</w:t>
      </w:r>
      <w:r w:rsidR="00C260AC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финансијских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овим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BE2CC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међународним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стандардима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F94972" w:rsidRPr="0000329C">
        <w:rPr>
          <w:lang w:val="sr-Cyrl-BA"/>
        </w:rPr>
        <w:t xml:space="preserve">. </w:t>
      </w:r>
      <w:r w:rsidRPr="0000329C">
        <w:rPr>
          <w:lang w:val="sr-Cyrl-BA"/>
        </w:rPr>
        <w:t>Обавезној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подлијежу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субјеката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јавног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интереса</w:t>
      </w:r>
      <w:r w:rsidR="00F94972" w:rsidRPr="0000329C">
        <w:rPr>
          <w:lang w:val="sr-Cyrl-BA"/>
        </w:rPr>
        <w:t xml:space="preserve">, </w:t>
      </w:r>
      <w:r w:rsidRPr="0000329C">
        <w:rPr>
          <w:lang w:val="sr-Cyrl-BA"/>
        </w:rPr>
        <w:t>дефинисани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овим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F94972" w:rsidRPr="0000329C">
        <w:rPr>
          <w:lang w:val="sr-Cyrl-BA"/>
        </w:rPr>
        <w:t xml:space="preserve"> (</w:t>
      </w:r>
      <w:r w:rsidRPr="0000329C">
        <w:rPr>
          <w:lang w:val="sr-Cyrl-BA"/>
        </w:rPr>
        <w:t>члан</w:t>
      </w:r>
      <w:r w:rsidR="00F94972" w:rsidRPr="0000329C">
        <w:rPr>
          <w:lang w:val="sr-Cyrl-BA"/>
        </w:rPr>
        <w:t xml:space="preserve"> 28. </w:t>
      </w:r>
      <w:r w:rsidRPr="0000329C">
        <w:rPr>
          <w:lang w:val="sr-Cyrl-BA"/>
        </w:rPr>
        <w:t>Закона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рачуноводству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F94972" w:rsidRPr="0000329C">
        <w:rPr>
          <w:lang w:val="sr-Cyrl-BA"/>
        </w:rPr>
        <w:t>).</w:t>
      </w:r>
    </w:p>
    <w:p w:rsidR="00F94972" w:rsidRPr="0000329C" w:rsidRDefault="00F94972" w:rsidP="00F94972">
      <w:pPr>
        <w:jc w:val="both"/>
        <w:rPr>
          <w:lang w:val="sr-Cyrl-BA"/>
        </w:rPr>
      </w:pPr>
    </w:p>
    <w:p w:rsidR="00F94972" w:rsidRPr="0000329C" w:rsidRDefault="000C0095" w:rsidP="00F94972">
      <w:pPr>
        <w:jc w:val="both"/>
        <w:rPr>
          <w:lang w:val="sr-Cyrl-BA"/>
        </w:rPr>
      </w:pPr>
      <w:r w:rsidRPr="0000329C">
        <w:rPr>
          <w:lang w:val="sr-Cyrl-BA"/>
        </w:rPr>
        <w:t>ЈП</w:t>
      </w:r>
      <w:r w:rsidR="00F94972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F94972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F94972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спада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категорију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субјеката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јавног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интереса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тих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разлога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покренуо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процедуру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јавне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избора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екстерног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ревизора</w:t>
      </w:r>
      <w:r w:rsidR="00F94972" w:rsidRPr="0000329C">
        <w:rPr>
          <w:lang w:val="sr-Cyrl-BA"/>
        </w:rPr>
        <w:t xml:space="preserve">, </w:t>
      </w:r>
      <w:r w:rsidRPr="0000329C">
        <w:rPr>
          <w:lang w:val="sr-Cyrl-BA"/>
        </w:rPr>
        <w:t>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јавним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набавкама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БиХ</w:t>
      </w:r>
      <w:r w:rsidR="00F94972" w:rsidRPr="0000329C">
        <w:rPr>
          <w:lang w:val="sr-Cyrl-BA"/>
        </w:rPr>
        <w:t>.</w:t>
      </w:r>
      <w:r w:rsidR="00DB0F30" w:rsidRPr="0000329C">
        <w:rPr>
          <w:lang w:val="sr-Cyrl-BA"/>
        </w:rPr>
        <w:t xml:space="preserve"> </w:t>
      </w:r>
      <w:r w:rsidRPr="0000329C">
        <w:rPr>
          <w:lang w:val="sr-Cyrl-BA"/>
        </w:rPr>
        <w:t>Након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спроведене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процедуре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јавне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набавке</w:t>
      </w:r>
      <w:r w:rsidR="00F94972" w:rsidRPr="0000329C">
        <w:rPr>
          <w:lang w:val="sr-Cyrl-BA"/>
        </w:rPr>
        <w:t xml:space="preserve">, </w:t>
      </w:r>
      <w:r w:rsidR="00E001A2" w:rsidRPr="0000329C">
        <w:rPr>
          <w:lang w:val="sr-Cyrl-BA"/>
        </w:rPr>
        <w:t>24.5.2021</w:t>
      </w:r>
      <w:r w:rsidR="00043AB2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године</w:t>
      </w:r>
      <w:r w:rsidR="00043AB2" w:rsidRPr="0000329C">
        <w:rPr>
          <w:lang w:val="sr-Cyrl-BA"/>
        </w:rPr>
        <w:t xml:space="preserve"> </w:t>
      </w:r>
      <w:r w:rsidRPr="0000329C">
        <w:rPr>
          <w:lang w:val="sr-Cyrl-BA"/>
        </w:rPr>
        <w:t>потписан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043AB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ревизији</w:t>
      </w:r>
      <w:r w:rsidR="00043AB2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финансијских</w:t>
      </w:r>
      <w:r w:rsidR="00043AB2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извјештаја</w:t>
      </w:r>
      <w:r w:rsidR="00043AB2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043AB2" w:rsidRPr="0000329C">
        <w:rPr>
          <w:lang w:val="sr-Cyrl-BA"/>
        </w:rPr>
        <w:t xml:space="preserve"> 20</w:t>
      </w:r>
      <w:r w:rsidR="00A96D53" w:rsidRPr="0000329C">
        <w:rPr>
          <w:lang w:val="sr-Cyrl-BA"/>
        </w:rPr>
        <w:t>20</w:t>
      </w:r>
      <w:r w:rsidR="00043AB2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043AB2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овлаштеним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привредним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друштвом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ревизију</w:t>
      </w:r>
      <w:r w:rsidR="00F94972" w:rsidRPr="0000329C">
        <w:rPr>
          <w:lang w:val="sr-Cyrl-BA"/>
        </w:rPr>
        <w:t xml:space="preserve"> „</w:t>
      </w:r>
      <w:r w:rsidRPr="0000329C">
        <w:rPr>
          <w:lang w:val="sr-Latn-BA"/>
        </w:rPr>
        <w:t>ŽANIX</w:t>
      </w:r>
      <w:r w:rsidR="00BE2CCC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F94972" w:rsidRPr="0000329C">
        <w:rPr>
          <w:lang w:val="sr-Cyrl-BA"/>
        </w:rPr>
        <w:t xml:space="preserve">, </w:t>
      </w:r>
      <w:r w:rsidRPr="0000329C">
        <w:rPr>
          <w:lang w:val="sr-Cyrl-BA"/>
        </w:rPr>
        <w:t>Бијељина</w:t>
      </w:r>
      <w:r w:rsidR="00F94972" w:rsidRPr="0000329C">
        <w:rPr>
          <w:lang w:val="sr-Cyrl-BA"/>
        </w:rPr>
        <w:t>.</w:t>
      </w:r>
      <w:r w:rsidR="00F24E8B" w:rsidRPr="0000329C">
        <w:rPr>
          <w:lang w:val="sr-Cyrl-BA"/>
        </w:rPr>
        <w:t xml:space="preserve"> </w:t>
      </w:r>
      <w:r w:rsidRPr="0000329C">
        <w:rPr>
          <w:lang w:val="sr-Cyrl-BA"/>
        </w:rPr>
        <w:t>Након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обављене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финансијског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F94972" w:rsidRPr="0000329C">
        <w:rPr>
          <w:lang w:val="sr-Cyrl-BA"/>
        </w:rPr>
        <w:t xml:space="preserve"> 20</w:t>
      </w:r>
      <w:r w:rsidR="00A96D53" w:rsidRPr="0000329C">
        <w:rPr>
          <w:lang w:val="sr-Cyrl-BA"/>
        </w:rPr>
        <w:t>2</w:t>
      </w:r>
      <w:r w:rsidR="00E001A2" w:rsidRPr="0000329C">
        <w:rPr>
          <w:lang w:val="sr-Cyrl-BA"/>
        </w:rPr>
        <w:t>1</w:t>
      </w:r>
      <w:r w:rsidR="00F94972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F94972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F94972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F94972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F94972" w:rsidRPr="0000329C">
        <w:rPr>
          <w:lang w:val="sr-Cyrl-BA"/>
        </w:rPr>
        <w:t xml:space="preserve">, </w:t>
      </w:r>
      <w:r w:rsidRPr="0000329C">
        <w:rPr>
          <w:lang w:val="sr-Cyrl-BA"/>
        </w:rPr>
        <w:t>екстерни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ревизор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доставио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независног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ревизора</w:t>
      </w:r>
      <w:r w:rsidR="00F94972" w:rsidRPr="0000329C">
        <w:rPr>
          <w:lang w:val="sr-Cyrl-BA"/>
        </w:rPr>
        <w:t xml:space="preserve"> (</w:t>
      </w:r>
      <w:r w:rsidRPr="0000329C">
        <w:rPr>
          <w:lang w:val="sr-Cyrl-BA"/>
        </w:rPr>
        <w:t>цитат</w:t>
      </w:r>
      <w:r w:rsidR="00F94972" w:rsidRPr="0000329C">
        <w:rPr>
          <w:lang w:val="sr-Cyrl-BA"/>
        </w:rPr>
        <w:t>):</w:t>
      </w:r>
    </w:p>
    <w:p w:rsidR="00E57BB4" w:rsidRPr="0000329C" w:rsidRDefault="00E57BB4" w:rsidP="00F94972">
      <w:pPr>
        <w:jc w:val="both"/>
        <w:rPr>
          <w:lang w:val="sr-Cyrl-BA"/>
        </w:rPr>
      </w:pPr>
    </w:p>
    <w:p w:rsidR="00D37F70" w:rsidRPr="0000329C" w:rsidRDefault="00B35609" w:rsidP="00D37F70">
      <w:pPr>
        <w:jc w:val="center"/>
        <w:rPr>
          <w:b/>
          <w:i/>
          <w:lang w:val="sr-Cyrl-BA" w:eastAsia="sr-Latn-CS"/>
        </w:rPr>
      </w:pPr>
      <w:r w:rsidRPr="0000329C">
        <w:rPr>
          <w:b/>
          <w:i/>
          <w:lang w:val="sr-Cyrl-BA" w:eastAsia="sr-Latn-CS"/>
        </w:rPr>
        <w:t>„</w:t>
      </w:r>
      <w:r w:rsidR="000C0095" w:rsidRPr="0000329C">
        <w:rPr>
          <w:b/>
          <w:i/>
          <w:lang w:val="sr-Cyrl-BA" w:eastAsia="sr-Latn-CS"/>
        </w:rPr>
        <w:t>ОСНИВАЧИМА</w:t>
      </w:r>
      <w:r w:rsidR="00D37F70"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И</w:t>
      </w:r>
      <w:r w:rsidR="00D37F70"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СКУПШТИНИ</w:t>
      </w:r>
      <w:r w:rsidR="00D37F70"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ЈП</w:t>
      </w:r>
      <w:r w:rsidR="00D37F70" w:rsidRPr="0000329C">
        <w:rPr>
          <w:b/>
          <w:i/>
          <w:lang w:val="sr-Cyrl-BA" w:eastAsia="sr-Latn-CS"/>
        </w:rPr>
        <w:t xml:space="preserve"> "</w:t>
      </w:r>
      <w:r w:rsidR="000C0095" w:rsidRPr="0000329C">
        <w:rPr>
          <w:b/>
          <w:i/>
          <w:lang w:val="sr-Cyrl-BA" w:eastAsia="sr-Latn-CS"/>
        </w:rPr>
        <w:t>ЕКО</w:t>
      </w:r>
      <w:r w:rsidR="00D37F70" w:rsidRPr="0000329C">
        <w:rPr>
          <w:b/>
          <w:i/>
          <w:lang w:val="sr-Cyrl-BA" w:eastAsia="sr-Latn-CS"/>
        </w:rPr>
        <w:t>-</w:t>
      </w:r>
      <w:r w:rsidR="000C0095" w:rsidRPr="0000329C">
        <w:rPr>
          <w:b/>
          <w:i/>
          <w:lang w:val="sr-Cyrl-BA" w:eastAsia="sr-Latn-CS"/>
        </w:rPr>
        <w:t>ДЕП</w:t>
      </w:r>
      <w:r w:rsidR="00D37F70" w:rsidRPr="0000329C">
        <w:rPr>
          <w:b/>
          <w:i/>
          <w:lang w:val="sr-Cyrl-BA" w:eastAsia="sr-Latn-CS"/>
        </w:rPr>
        <w:t xml:space="preserve">" </w:t>
      </w:r>
      <w:r w:rsidR="000C0095" w:rsidRPr="0000329C">
        <w:rPr>
          <w:b/>
          <w:i/>
          <w:lang w:val="sr-Cyrl-BA" w:eastAsia="sr-Latn-CS"/>
        </w:rPr>
        <w:t>д</w:t>
      </w:r>
      <w:r w:rsidR="00D37F70" w:rsidRPr="0000329C">
        <w:rPr>
          <w:b/>
          <w:i/>
          <w:lang w:val="sr-Cyrl-BA" w:eastAsia="sr-Latn-CS"/>
        </w:rPr>
        <w:t>.</w:t>
      </w:r>
      <w:r w:rsidR="000C0095" w:rsidRPr="0000329C">
        <w:rPr>
          <w:b/>
          <w:i/>
          <w:lang w:val="sr-Cyrl-BA" w:eastAsia="sr-Latn-CS"/>
        </w:rPr>
        <w:t>о</w:t>
      </w:r>
      <w:r w:rsidR="00D37F70" w:rsidRPr="0000329C">
        <w:rPr>
          <w:b/>
          <w:i/>
          <w:lang w:val="sr-Cyrl-BA" w:eastAsia="sr-Latn-CS"/>
        </w:rPr>
        <w:t>.</w:t>
      </w:r>
      <w:r w:rsidR="000C0095" w:rsidRPr="0000329C">
        <w:rPr>
          <w:b/>
          <w:i/>
          <w:lang w:val="sr-Cyrl-BA" w:eastAsia="sr-Latn-CS"/>
        </w:rPr>
        <w:t>о</w:t>
      </w:r>
      <w:r w:rsidR="00D37F70" w:rsidRPr="0000329C">
        <w:rPr>
          <w:b/>
          <w:i/>
          <w:lang w:val="sr-Cyrl-BA" w:eastAsia="sr-Latn-CS"/>
        </w:rPr>
        <w:t xml:space="preserve">. </w:t>
      </w:r>
      <w:r w:rsidR="000C0095" w:rsidRPr="0000329C">
        <w:rPr>
          <w:b/>
          <w:i/>
          <w:lang w:val="sr-Cyrl-BA" w:eastAsia="sr-Latn-CS"/>
        </w:rPr>
        <w:t>Бијељина</w:t>
      </w:r>
    </w:p>
    <w:p w:rsidR="00D37F70" w:rsidRPr="0000329C" w:rsidRDefault="000C0095" w:rsidP="00D37F70">
      <w:pPr>
        <w:jc w:val="center"/>
        <w:rPr>
          <w:b/>
          <w:i/>
          <w:lang w:val="sr-Cyrl-BA" w:eastAsia="sr-Latn-CS"/>
        </w:rPr>
      </w:pPr>
      <w:r w:rsidRPr="0000329C">
        <w:rPr>
          <w:b/>
          <w:i/>
          <w:lang w:val="sr-Cyrl-BA" w:eastAsia="sr-Latn-CS"/>
        </w:rPr>
        <w:t>ИЗВЈЕШТАЈ</w:t>
      </w:r>
      <w:r w:rsidR="00D37F70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О</w:t>
      </w:r>
      <w:r w:rsidR="00D37F70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РЕВИЗИЈИ</w:t>
      </w:r>
      <w:r w:rsidR="00D37F70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ФИНАНСИЈСКИХ</w:t>
      </w:r>
      <w:r w:rsidR="00D37F70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ИЗВЈЕШТАЈА</w:t>
      </w:r>
      <w:r w:rsidR="00D37F70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ЗА</w:t>
      </w:r>
      <w:r w:rsidR="00D37F70" w:rsidRPr="0000329C">
        <w:rPr>
          <w:b/>
          <w:i/>
          <w:lang w:val="sr-Cyrl-BA" w:eastAsia="sr-Latn-CS"/>
        </w:rPr>
        <w:t xml:space="preserve"> 20</w:t>
      </w:r>
      <w:r w:rsidR="00E001A2" w:rsidRPr="0000329C">
        <w:rPr>
          <w:b/>
          <w:i/>
          <w:lang w:val="sr-Cyrl-BA" w:eastAsia="sr-Latn-CS"/>
        </w:rPr>
        <w:t>21</w:t>
      </w:r>
      <w:r w:rsidR="00D37F70" w:rsidRPr="0000329C">
        <w:rPr>
          <w:b/>
          <w:i/>
          <w:lang w:val="sr-Cyrl-BA" w:eastAsia="sr-Latn-CS"/>
        </w:rPr>
        <w:t xml:space="preserve">. </w:t>
      </w:r>
      <w:r w:rsidRPr="0000329C">
        <w:rPr>
          <w:b/>
          <w:i/>
          <w:lang w:val="sr-Cyrl-BA" w:eastAsia="sr-Latn-CS"/>
        </w:rPr>
        <w:t>ГОДИНУ</w:t>
      </w:r>
    </w:p>
    <w:p w:rsidR="00D37F70" w:rsidRPr="0000329C" w:rsidRDefault="00D37F70" w:rsidP="00D37F70">
      <w:pPr>
        <w:ind w:firstLine="720"/>
        <w:jc w:val="both"/>
        <w:rPr>
          <w:i/>
          <w:lang w:val="sr-Cyrl-BA" w:eastAsia="sr-Latn-CS"/>
        </w:rPr>
      </w:pPr>
    </w:p>
    <w:p w:rsidR="0003793C" w:rsidRPr="0000329C" w:rsidRDefault="000C0095" w:rsidP="0003793C">
      <w:pPr>
        <w:ind w:firstLine="720"/>
        <w:rPr>
          <w:b/>
          <w:i/>
          <w:lang w:val="sr-Cyrl-BA" w:eastAsia="sr-Latn-CS"/>
        </w:rPr>
      </w:pPr>
      <w:r w:rsidRPr="0000329C">
        <w:rPr>
          <w:b/>
          <w:i/>
          <w:lang w:val="sr-Cyrl-BA" w:eastAsia="sr-Latn-CS"/>
        </w:rPr>
        <w:t>Мишљење</w:t>
      </w:r>
    </w:p>
    <w:p w:rsidR="007F6709" w:rsidRPr="0000329C" w:rsidRDefault="0003793C" w:rsidP="007F6709">
      <w:pPr>
        <w:tabs>
          <w:tab w:val="left" w:pos="720"/>
        </w:tabs>
        <w:jc w:val="both"/>
        <w:rPr>
          <w:i/>
          <w:lang w:val="sr-Cyrl-BA" w:eastAsia="sr-Latn-CS"/>
        </w:rPr>
      </w:pPr>
      <w:r w:rsidRPr="0000329C">
        <w:rPr>
          <w:b/>
          <w:i/>
          <w:lang w:val="sr-Cyrl-BA" w:eastAsia="sr-Latn-CS"/>
        </w:rPr>
        <w:tab/>
      </w:r>
      <w:r w:rsidR="000C0095" w:rsidRPr="0000329C">
        <w:rPr>
          <w:i/>
          <w:lang w:val="sr-Cyrl-BA" w:eastAsia="sr-Latn-CS"/>
        </w:rPr>
        <w:t>Извршили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смо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ревизију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финансијских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извјештаја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ЈП</w:t>
      </w:r>
      <w:r w:rsidR="007F6709" w:rsidRPr="0000329C">
        <w:rPr>
          <w:i/>
          <w:lang w:val="sr-Cyrl-BA" w:eastAsia="sr-Latn-CS"/>
        </w:rPr>
        <w:t xml:space="preserve"> "</w:t>
      </w:r>
      <w:r w:rsidR="000C0095" w:rsidRPr="0000329C">
        <w:rPr>
          <w:i/>
          <w:lang w:val="sr-Cyrl-BA" w:eastAsia="sr-Latn-CS"/>
        </w:rPr>
        <w:t>ЕКО</w:t>
      </w:r>
      <w:r w:rsidR="007F6709" w:rsidRPr="0000329C">
        <w:rPr>
          <w:i/>
          <w:lang w:val="sr-Cyrl-BA" w:eastAsia="sr-Latn-CS"/>
        </w:rPr>
        <w:t>-</w:t>
      </w:r>
      <w:r w:rsidR="000C0095" w:rsidRPr="0000329C">
        <w:rPr>
          <w:i/>
          <w:lang w:val="sr-Cyrl-BA" w:eastAsia="sr-Latn-CS"/>
        </w:rPr>
        <w:t>ДЕП</w:t>
      </w:r>
      <w:r w:rsidR="007F6709" w:rsidRPr="0000329C">
        <w:rPr>
          <w:i/>
          <w:lang w:val="sr-Cyrl-BA" w:eastAsia="sr-Latn-CS"/>
        </w:rPr>
        <w:t xml:space="preserve">" </w:t>
      </w:r>
      <w:r w:rsidR="000C0095" w:rsidRPr="0000329C">
        <w:rPr>
          <w:i/>
          <w:lang w:val="sr-Cyrl-BA" w:eastAsia="sr-Latn-CS"/>
        </w:rPr>
        <w:t>д</w:t>
      </w:r>
      <w:r w:rsidR="007F6709" w:rsidRPr="0000329C">
        <w:rPr>
          <w:i/>
          <w:lang w:val="sr-Cyrl-BA" w:eastAsia="sr-Latn-CS"/>
        </w:rPr>
        <w:t>.</w:t>
      </w:r>
      <w:r w:rsidR="000C0095" w:rsidRPr="0000329C">
        <w:rPr>
          <w:i/>
          <w:lang w:val="sr-Cyrl-BA" w:eastAsia="sr-Latn-CS"/>
        </w:rPr>
        <w:t>о</w:t>
      </w:r>
      <w:r w:rsidR="007F6709" w:rsidRPr="0000329C">
        <w:rPr>
          <w:i/>
          <w:lang w:val="sr-Cyrl-BA" w:eastAsia="sr-Latn-CS"/>
        </w:rPr>
        <w:t>.</w:t>
      </w:r>
      <w:r w:rsidR="000C0095" w:rsidRPr="0000329C">
        <w:rPr>
          <w:i/>
          <w:lang w:val="sr-Cyrl-BA" w:eastAsia="sr-Latn-CS"/>
        </w:rPr>
        <w:t>о</w:t>
      </w:r>
      <w:r w:rsidR="007F6709" w:rsidRPr="0000329C">
        <w:rPr>
          <w:i/>
          <w:lang w:val="sr-Cyrl-BA" w:eastAsia="sr-Latn-CS"/>
        </w:rPr>
        <w:t xml:space="preserve">. </w:t>
      </w:r>
      <w:r w:rsidR="000C0095" w:rsidRPr="0000329C">
        <w:rPr>
          <w:i/>
          <w:lang w:val="sr-Cyrl-BA" w:eastAsia="sr-Latn-CS"/>
        </w:rPr>
        <w:t>Бијељина</w:t>
      </w:r>
      <w:r w:rsidR="007F6709" w:rsidRPr="0000329C">
        <w:rPr>
          <w:i/>
          <w:lang w:val="sr-Cyrl-BA" w:eastAsia="sr-Latn-CS"/>
        </w:rPr>
        <w:t xml:space="preserve"> (</w:t>
      </w:r>
      <w:r w:rsidR="000C0095" w:rsidRPr="0000329C">
        <w:rPr>
          <w:i/>
          <w:lang w:val="sr-Cyrl-BA" w:eastAsia="sr-Latn-CS"/>
        </w:rPr>
        <w:t>у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даљем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тексту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Друштво</w:t>
      </w:r>
      <w:r w:rsidR="007F6709" w:rsidRPr="0000329C">
        <w:rPr>
          <w:i/>
          <w:lang w:val="sr-Cyrl-BA" w:eastAsia="sr-Latn-CS"/>
        </w:rPr>
        <w:t xml:space="preserve">), </w:t>
      </w:r>
      <w:r w:rsidR="000C0095" w:rsidRPr="0000329C">
        <w:rPr>
          <w:i/>
          <w:lang w:val="sr-Cyrl-BA" w:eastAsia="sr-Latn-CS"/>
        </w:rPr>
        <w:t>који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укључују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Извјештај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финансијском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положају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стањем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дан</w:t>
      </w:r>
      <w:r w:rsidR="007F6709" w:rsidRPr="0000329C">
        <w:rPr>
          <w:i/>
          <w:lang w:val="sr-Cyrl-BA" w:eastAsia="sr-Latn-CS"/>
        </w:rPr>
        <w:t xml:space="preserve"> 31.12.2021. </w:t>
      </w:r>
      <w:r w:rsidR="000C0095" w:rsidRPr="0000329C">
        <w:rPr>
          <w:i/>
          <w:lang w:val="sr-Cyrl-BA" w:eastAsia="sr-Latn-CS"/>
        </w:rPr>
        <w:t>године</w:t>
      </w:r>
      <w:r w:rsidR="007F6709"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те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Извјештај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укупном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резултату</w:t>
      </w:r>
      <w:r w:rsidR="007F6709" w:rsidRPr="0000329C">
        <w:rPr>
          <w:i/>
          <w:lang w:val="sr-Cyrl-BA" w:eastAsia="sr-Latn-CS"/>
        </w:rPr>
        <w:t xml:space="preserve"> (</w:t>
      </w:r>
      <w:r w:rsidR="000C0095" w:rsidRPr="0000329C">
        <w:rPr>
          <w:i/>
          <w:lang w:val="sr-Cyrl-BA" w:eastAsia="sr-Latn-CS"/>
        </w:rPr>
        <w:t>Биланс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успјеха</w:t>
      </w:r>
      <w:r w:rsidR="007F6709" w:rsidRPr="0000329C">
        <w:rPr>
          <w:i/>
          <w:lang w:val="sr-Cyrl-BA" w:eastAsia="sr-Latn-CS"/>
        </w:rPr>
        <w:t xml:space="preserve">), </w:t>
      </w:r>
      <w:r w:rsidR="000C0095" w:rsidRPr="0000329C">
        <w:rPr>
          <w:i/>
          <w:lang w:val="sr-Cyrl-BA" w:eastAsia="sr-Latn-CS"/>
        </w:rPr>
        <w:t>Извјештај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промјенама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капиталу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Извјештај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токовима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готовине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годину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која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се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завршава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тај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дан</w:t>
      </w:r>
      <w:r w:rsidR="007F6709"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као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преглед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значајних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рачуноводствених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политика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напомене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уз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финансијске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извјештаје</w:t>
      </w:r>
      <w:r w:rsidR="007F6709"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Друштва</w:t>
      </w:r>
      <w:r w:rsidR="007F6709" w:rsidRPr="0000329C">
        <w:rPr>
          <w:i/>
          <w:lang w:val="sr-Cyrl-BA" w:eastAsia="sr-Latn-CS"/>
        </w:rPr>
        <w:t>.</w:t>
      </w:r>
    </w:p>
    <w:p w:rsidR="007F6709" w:rsidRPr="0000329C" w:rsidRDefault="007F6709" w:rsidP="007F6709">
      <w:pPr>
        <w:tabs>
          <w:tab w:val="left" w:pos="720"/>
        </w:tabs>
        <w:jc w:val="both"/>
        <w:rPr>
          <w:i/>
          <w:lang w:val="sr-Cyrl-BA" w:eastAsia="sr-Latn-CS"/>
        </w:rPr>
      </w:pPr>
    </w:p>
    <w:p w:rsidR="007F6709" w:rsidRPr="0000329C" w:rsidRDefault="007F6709" w:rsidP="007F6709">
      <w:pPr>
        <w:tabs>
          <w:tab w:val="left" w:pos="720"/>
        </w:tabs>
        <w:jc w:val="both"/>
        <w:rPr>
          <w:lang w:val="sr-Cyrl-BA" w:eastAsia="sr-Latn-CS"/>
        </w:rPr>
      </w:pPr>
      <w:r w:rsidRPr="0000329C">
        <w:rPr>
          <w:i/>
          <w:lang w:val="sr-Cyrl-BA" w:eastAsia="sr-Latn-CS"/>
        </w:rPr>
        <w:tab/>
      </w:r>
      <w:r w:rsidR="000C0095" w:rsidRPr="0000329C">
        <w:rPr>
          <w:i/>
          <w:lang w:val="sr-Cyrl-BA" w:eastAsia="sr-Latn-CS"/>
        </w:rPr>
        <w:t>По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нашем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мишљењу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приложени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финансијски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извјештаји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приказују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истинито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објективно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стање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по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свим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материјалним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питањима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финансијски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положај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Друштва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дан</w:t>
      </w:r>
      <w:r w:rsidRPr="0000329C">
        <w:rPr>
          <w:i/>
          <w:lang w:val="sr-Cyrl-BA" w:eastAsia="sr-Latn-CS"/>
        </w:rPr>
        <w:t xml:space="preserve"> 31.12.2021. </w:t>
      </w:r>
      <w:r w:rsidR="000C0095" w:rsidRPr="0000329C">
        <w:rPr>
          <w:i/>
          <w:lang w:val="sr-Cyrl-BA" w:eastAsia="sr-Latn-CS"/>
        </w:rPr>
        <w:t>године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резултате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његовог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пословања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новчане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токове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годину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која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завршава</w:t>
      </w:r>
      <w:r w:rsidRPr="0000329C">
        <w:rPr>
          <w:i/>
          <w:lang w:val="sr-Cyrl-BA" w:eastAsia="sr-Latn-CS"/>
        </w:rPr>
        <w:t xml:space="preserve">  </w:t>
      </w:r>
      <w:r w:rsidR="000C0095" w:rsidRPr="0000329C">
        <w:rPr>
          <w:i/>
          <w:lang w:val="sr-Cyrl-BA" w:eastAsia="sr-Latn-CS"/>
        </w:rPr>
        <w:t>на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тај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дан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складу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Међународним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стандардима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финансијског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извјештавања</w:t>
      </w:r>
      <w:r w:rsidRPr="0000329C">
        <w:rPr>
          <w:i/>
          <w:lang w:val="sr-Cyrl-BA" w:eastAsia="sr-Latn-CS"/>
        </w:rPr>
        <w:t xml:space="preserve"> (</w:t>
      </w:r>
      <w:r w:rsidR="000C0095" w:rsidRPr="0000329C">
        <w:rPr>
          <w:i/>
          <w:lang w:val="sr-Cyrl-BA" w:eastAsia="sr-Latn-CS"/>
        </w:rPr>
        <w:t>IFRS</w:t>
      </w:r>
      <w:r w:rsidRPr="0000329C">
        <w:rPr>
          <w:i/>
          <w:lang w:val="sr-Cyrl-BA" w:eastAsia="sr-Latn-CS"/>
        </w:rPr>
        <w:t>-</w:t>
      </w:r>
      <w:r w:rsidR="000C0095" w:rsidRPr="0000329C">
        <w:rPr>
          <w:i/>
          <w:lang w:val="sr-Cyrl-BA" w:eastAsia="sr-Latn-CS"/>
        </w:rPr>
        <w:t>MSFI</w:t>
      </w:r>
      <w:r w:rsidRPr="0000329C">
        <w:rPr>
          <w:i/>
          <w:lang w:val="sr-Cyrl-BA" w:eastAsia="sr-Latn-CS"/>
        </w:rPr>
        <w:t xml:space="preserve">)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рачуноводственим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прописима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Републици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Српској</w:t>
      </w:r>
      <w:r w:rsidRPr="0000329C">
        <w:rPr>
          <w:i/>
          <w:lang w:val="sr-Cyrl-BA" w:eastAsia="sr-Latn-CS"/>
        </w:rPr>
        <w:t>.</w:t>
      </w:r>
      <w:r w:rsidR="00B16A20" w:rsidRPr="0000329C">
        <w:rPr>
          <w:i/>
          <w:lang w:val="sr-Cyrl-BA" w:eastAsia="sr-Latn-CS"/>
        </w:rPr>
        <w:t>“</w:t>
      </w:r>
      <w:r w:rsidR="00B35609" w:rsidRPr="0000329C">
        <w:rPr>
          <w:lang w:val="sr-Cyrl-BA" w:eastAsia="sr-Latn-CS"/>
        </w:rPr>
        <w:t xml:space="preserve"> </w:t>
      </w:r>
    </w:p>
    <w:p w:rsidR="00F94972" w:rsidRPr="0000329C" w:rsidRDefault="00F94972" w:rsidP="007F6709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(</w:t>
      </w:r>
      <w:r w:rsidR="000C0095" w:rsidRPr="0000329C">
        <w:rPr>
          <w:lang w:val="sr-Cyrl-BA"/>
        </w:rPr>
        <w:t>завршен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цитат</w:t>
      </w:r>
      <w:r w:rsidR="00624866" w:rsidRPr="0000329C">
        <w:rPr>
          <w:lang w:val="sr-Cyrl-BA"/>
        </w:rPr>
        <w:t>)</w:t>
      </w:r>
    </w:p>
    <w:p w:rsidR="00F94972" w:rsidRPr="0000329C" w:rsidRDefault="00F94972" w:rsidP="00CE36B0">
      <w:pPr>
        <w:rPr>
          <w:lang w:val="sr-Cyrl-BA"/>
        </w:rPr>
      </w:pPr>
    </w:p>
    <w:p w:rsidR="00F94972" w:rsidRPr="0000329C" w:rsidRDefault="000C0095" w:rsidP="000F7038">
      <w:pPr>
        <w:jc w:val="both"/>
        <w:rPr>
          <w:lang w:val="sr-Cyrl-BA"/>
        </w:rPr>
      </w:pPr>
      <w:r w:rsidRPr="0000329C">
        <w:rPr>
          <w:lang w:val="sr-Cyrl-BA"/>
        </w:rPr>
        <w:t>Наведени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</w:t>
      </w:r>
      <w:r w:rsidR="0022649F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име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привредног</w:t>
      </w:r>
      <w:r w:rsidR="0022649F" w:rsidRPr="0000329C">
        <w:rPr>
          <w:lang w:val="sr-Cyrl-BA"/>
        </w:rPr>
        <w:t xml:space="preserve"> </w:t>
      </w:r>
      <w:r w:rsidRPr="0000329C">
        <w:rPr>
          <w:lang w:val="sr-Cyrl-BA"/>
        </w:rPr>
        <w:t>друштва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потписали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F94972" w:rsidRPr="0000329C">
        <w:rPr>
          <w:lang w:val="sr-Cyrl-BA"/>
        </w:rPr>
        <w:t xml:space="preserve"> </w:t>
      </w:r>
      <w:r w:rsidRPr="0000329C">
        <w:rPr>
          <w:lang w:val="sr-Cyrl-BA"/>
        </w:rPr>
        <w:t>овлаштени</w:t>
      </w:r>
      <w:r w:rsidR="000F7038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ревизори</w:t>
      </w:r>
      <w:r w:rsidR="000F7038" w:rsidRPr="0000329C">
        <w:rPr>
          <w:lang w:val="sr-Cyrl-BA"/>
        </w:rPr>
        <w:t xml:space="preserve"> </w:t>
      </w:r>
      <w:r w:rsidRPr="0000329C">
        <w:rPr>
          <w:lang w:val="sr-Cyrl-BA"/>
        </w:rPr>
        <w:t>Драгана</w:t>
      </w:r>
      <w:r w:rsidR="0022649F" w:rsidRPr="0000329C">
        <w:rPr>
          <w:lang w:val="sr-Cyrl-BA"/>
        </w:rPr>
        <w:t xml:space="preserve"> </w:t>
      </w:r>
      <w:r w:rsidRPr="0000329C">
        <w:rPr>
          <w:lang w:val="sr-Cyrl-BA"/>
        </w:rPr>
        <w:t>ШиЉ</w:t>
      </w:r>
      <w:r w:rsidR="000F7038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F7038" w:rsidRPr="0000329C">
        <w:rPr>
          <w:lang w:val="sr-Cyrl-BA"/>
        </w:rPr>
        <w:t xml:space="preserve"> </w:t>
      </w:r>
      <w:r w:rsidRPr="0000329C">
        <w:rPr>
          <w:lang w:val="sr-Cyrl-BA"/>
        </w:rPr>
        <w:t>Здравко</w:t>
      </w:r>
      <w:r w:rsidR="000F7038" w:rsidRPr="0000329C">
        <w:rPr>
          <w:lang w:val="sr-Cyrl-BA"/>
        </w:rPr>
        <w:t xml:space="preserve"> </w:t>
      </w:r>
      <w:r w:rsidRPr="0000329C">
        <w:rPr>
          <w:lang w:val="sr-Cyrl-BA"/>
        </w:rPr>
        <w:t>Дубов</w:t>
      </w:r>
      <w:r w:rsidR="00F94972" w:rsidRPr="0000329C">
        <w:rPr>
          <w:lang w:val="sr-Cyrl-BA"/>
        </w:rPr>
        <w:t>.</w:t>
      </w:r>
    </w:p>
    <w:p w:rsidR="0032493A" w:rsidRPr="0000329C" w:rsidRDefault="0032493A" w:rsidP="00CE36B0">
      <w:pPr>
        <w:rPr>
          <w:lang w:val="sr-Cyrl-BA"/>
        </w:rPr>
      </w:pPr>
    </w:p>
    <w:p w:rsidR="000E581C" w:rsidRPr="0000329C" w:rsidRDefault="000C0095" w:rsidP="00CE36B0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Успостављање</w:t>
      </w:r>
      <w:r w:rsidR="00F4579E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интерне</w:t>
      </w:r>
      <w:r w:rsidR="00F4579E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ревизије</w:t>
      </w:r>
      <w:r w:rsidR="00F4579E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у</w:t>
      </w:r>
      <w:r w:rsidR="00F4579E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предузећу</w:t>
      </w:r>
    </w:p>
    <w:p w:rsidR="00292901" w:rsidRPr="0000329C" w:rsidRDefault="000C0095" w:rsidP="00CE36B0">
      <w:p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одредбама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јавним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предузећима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292901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292901" w:rsidRPr="0000329C">
        <w:rPr>
          <w:lang w:val="sr-Cyrl-BA"/>
        </w:rPr>
        <w:t xml:space="preserve">. </w:t>
      </w:r>
      <w:r w:rsidRPr="0000329C">
        <w:rPr>
          <w:lang w:val="sr-Cyrl-BA"/>
        </w:rPr>
        <w:t>гласник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292901" w:rsidRPr="0000329C">
        <w:rPr>
          <w:lang w:val="sr-Cyrl-BA"/>
        </w:rPr>
        <w:t xml:space="preserve"> 75/04 </w:t>
      </w:r>
      <w:r w:rsidRPr="0000329C">
        <w:rPr>
          <w:lang w:val="sr-Cyrl-BA"/>
        </w:rPr>
        <w:t>и</w:t>
      </w:r>
      <w:r w:rsidR="00292901" w:rsidRPr="0000329C">
        <w:rPr>
          <w:lang w:val="sr-Cyrl-BA"/>
        </w:rPr>
        <w:t xml:space="preserve"> 78</w:t>
      </w:r>
      <w:r w:rsidR="001914E3" w:rsidRPr="0000329C">
        <w:rPr>
          <w:lang w:val="sr-Cyrl-BA"/>
        </w:rPr>
        <w:t>/</w:t>
      </w:r>
      <w:r w:rsidR="00292901" w:rsidRPr="0000329C">
        <w:rPr>
          <w:lang w:val="sr-Cyrl-BA"/>
        </w:rPr>
        <w:t xml:space="preserve">11), </w:t>
      </w:r>
      <w:r w:rsidRPr="0000329C">
        <w:rPr>
          <w:lang w:val="sr-Cyrl-BA"/>
        </w:rPr>
        <w:t>јавно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путем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одбора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одјељења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1A7F0C" w:rsidRPr="0000329C">
        <w:rPr>
          <w:lang w:val="sr-Cyrl-BA"/>
        </w:rPr>
        <w:t>.</w:t>
      </w:r>
      <w:r w:rsidR="0091717E" w:rsidRPr="0000329C">
        <w:rPr>
          <w:lang w:val="sr-Cyrl-BA"/>
        </w:rPr>
        <w:t xml:space="preserve"> </w:t>
      </w:r>
    </w:p>
    <w:p w:rsidR="00292901" w:rsidRPr="0000329C" w:rsidRDefault="00292901" w:rsidP="00CE36B0">
      <w:pPr>
        <w:jc w:val="both"/>
        <w:rPr>
          <w:lang w:val="sr-Cyrl-BA"/>
        </w:rPr>
      </w:pPr>
    </w:p>
    <w:p w:rsidR="001A7F0C" w:rsidRPr="0000329C" w:rsidRDefault="000C0095" w:rsidP="00CE36B0">
      <w:pPr>
        <w:jc w:val="both"/>
        <w:rPr>
          <w:lang w:val="sr-Cyrl-BA"/>
        </w:rPr>
      </w:pPr>
      <w:r w:rsidRPr="0000329C">
        <w:rPr>
          <w:lang w:val="sr-Cyrl-BA"/>
        </w:rPr>
        <w:t>ЈП</w:t>
      </w:r>
      <w:r w:rsidR="001A7F0C" w:rsidRPr="0000329C">
        <w:rPr>
          <w:lang w:val="sr-Cyrl-BA"/>
        </w:rPr>
        <w:t xml:space="preserve"> “</w:t>
      </w:r>
      <w:r w:rsidRPr="0000329C">
        <w:rPr>
          <w:lang w:val="sr-Cyrl-BA"/>
        </w:rPr>
        <w:t>ЕКО</w:t>
      </w:r>
      <w:r w:rsidR="001A7F0C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1A7F0C" w:rsidRPr="0000329C">
        <w:rPr>
          <w:lang w:val="sr-Cyrl-BA"/>
        </w:rPr>
        <w:t xml:space="preserve">” </w:t>
      </w:r>
      <w:r w:rsidRPr="0000329C">
        <w:rPr>
          <w:lang w:val="sr-Cyrl-BA"/>
        </w:rPr>
        <w:t>доо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спада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категорију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малих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1A7F0C" w:rsidRPr="0000329C">
        <w:rPr>
          <w:lang w:val="sr-Cyrl-BA"/>
        </w:rPr>
        <w:t>,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чланом</w:t>
      </w:r>
      <w:r w:rsidR="00611A4D" w:rsidRPr="0000329C">
        <w:rPr>
          <w:lang w:val="sr-Cyrl-BA"/>
        </w:rPr>
        <w:t xml:space="preserve"> 5, </w:t>
      </w:r>
      <w:r w:rsidRPr="0000329C">
        <w:rPr>
          <w:lang w:val="sr-Cyrl-BA"/>
        </w:rPr>
        <w:t>став</w:t>
      </w:r>
      <w:r w:rsidR="00611A4D" w:rsidRPr="0000329C">
        <w:rPr>
          <w:lang w:val="sr-Cyrl-BA"/>
        </w:rPr>
        <w:t xml:space="preserve"> 4</w:t>
      </w:r>
      <w:r w:rsidR="00D5443F" w:rsidRPr="0000329C">
        <w:rPr>
          <w:lang w:val="sr-Cyrl-BA"/>
        </w:rPr>
        <w:t>.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Закона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рачуноводству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ревизији</w:t>
      </w:r>
      <w:r w:rsidR="00611A4D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611A4D" w:rsidRPr="0000329C">
        <w:rPr>
          <w:lang w:val="sr-Cyrl-BA"/>
        </w:rPr>
        <w:t xml:space="preserve">. </w:t>
      </w:r>
      <w:r w:rsidRPr="0000329C">
        <w:rPr>
          <w:lang w:val="sr-Cyrl-BA"/>
        </w:rPr>
        <w:t>гласник</w:t>
      </w:r>
      <w:r w:rsidR="00611A4D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611A4D" w:rsidRPr="0000329C">
        <w:rPr>
          <w:lang w:val="sr-Cyrl-BA"/>
        </w:rPr>
        <w:t xml:space="preserve"> 94/15).</w:t>
      </w:r>
    </w:p>
    <w:p w:rsidR="00292901" w:rsidRPr="0000329C" w:rsidRDefault="00292901" w:rsidP="00CE36B0">
      <w:pPr>
        <w:jc w:val="both"/>
        <w:rPr>
          <w:lang w:val="sr-Cyrl-BA"/>
        </w:rPr>
      </w:pPr>
    </w:p>
    <w:p w:rsidR="00292901" w:rsidRPr="0000329C" w:rsidRDefault="000C0095" w:rsidP="00CE36B0">
      <w:pPr>
        <w:jc w:val="both"/>
        <w:rPr>
          <w:lang w:val="sr-Cyrl-BA"/>
        </w:rPr>
      </w:pPr>
      <w:r w:rsidRPr="0000329C">
        <w:rPr>
          <w:lang w:val="sr-Cyrl-BA"/>
        </w:rPr>
        <w:t>Обзиром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нема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техничких</w:t>
      </w:r>
      <w:r w:rsidR="001A7F0C" w:rsidRPr="0000329C">
        <w:rPr>
          <w:lang w:val="sr-Cyrl-BA"/>
        </w:rPr>
        <w:t xml:space="preserve">, </w:t>
      </w:r>
      <w:r w:rsidRPr="0000329C">
        <w:rPr>
          <w:lang w:val="sr-Cyrl-BA"/>
        </w:rPr>
        <w:t>економских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финансијских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предуслова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успоставило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одбор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одјељење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1A7F0C" w:rsidRPr="0000329C">
        <w:rPr>
          <w:lang w:val="sr-Cyrl-BA"/>
        </w:rPr>
        <w:t xml:space="preserve"> (</w:t>
      </w:r>
      <w:r w:rsidRPr="0000329C">
        <w:rPr>
          <w:lang w:val="sr-Cyrl-BA"/>
        </w:rPr>
        <w:t>предузеће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нема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властити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пословни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рад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управе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администрације</w:t>
      </w:r>
      <w:r w:rsidR="001A7F0C" w:rsidRPr="0000329C">
        <w:rPr>
          <w:lang w:val="sr-Cyrl-BA"/>
        </w:rPr>
        <w:t xml:space="preserve">, </w:t>
      </w:r>
      <w:r w:rsidRPr="0000329C">
        <w:rPr>
          <w:lang w:val="sr-Cyrl-BA"/>
        </w:rPr>
        <w:t>већ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плаћа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закуп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пословног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простора</w:t>
      </w:r>
      <w:r w:rsidR="001A7F0C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остварени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тренутно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одобрене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lastRenderedPageBreak/>
        <w:t>довози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успијевају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покрију</w:t>
      </w:r>
      <w:r w:rsidR="00397174" w:rsidRPr="0000329C">
        <w:rPr>
          <w:lang w:val="sr-Cyrl-BA"/>
        </w:rPr>
        <w:t xml:space="preserve"> </w:t>
      </w:r>
      <w:r w:rsidRPr="0000329C">
        <w:rPr>
          <w:lang w:val="sr-Cyrl-BA"/>
        </w:rPr>
        <w:t>тек</w:t>
      </w:r>
      <w:r w:rsidR="00397174" w:rsidRPr="0000329C">
        <w:rPr>
          <w:lang w:val="sr-Cyrl-BA"/>
        </w:rPr>
        <w:t xml:space="preserve"> </w:t>
      </w:r>
      <w:r w:rsidRPr="0000329C">
        <w:rPr>
          <w:lang w:val="sr-Cyrl-BA"/>
        </w:rPr>
        <w:t>око</w:t>
      </w:r>
      <w:r w:rsidR="00397174" w:rsidRPr="0000329C">
        <w:rPr>
          <w:lang w:val="sr-Cyrl-BA"/>
        </w:rPr>
        <w:t xml:space="preserve"> 70%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редовног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1A7F0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1A7F0C" w:rsidRPr="0000329C">
        <w:rPr>
          <w:lang w:val="sr-Cyrl-BA"/>
        </w:rPr>
        <w:t xml:space="preserve">), </w:t>
      </w:r>
      <w:r w:rsidRPr="0000329C">
        <w:rPr>
          <w:lang w:val="sr-Cyrl-BA"/>
        </w:rPr>
        <w:t>на</w:t>
      </w:r>
      <w:r w:rsidR="000D6322" w:rsidRPr="0000329C">
        <w:rPr>
          <w:lang w:val="sr-Cyrl-BA"/>
        </w:rPr>
        <w:t xml:space="preserve"> </w:t>
      </w:r>
      <w:r w:rsidRPr="0000329C">
        <w:rPr>
          <w:lang w:val="sr-Cyrl-BA"/>
        </w:rPr>
        <w:t>сједници</w:t>
      </w:r>
      <w:r w:rsidR="000D6322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одржаној</w:t>
      </w:r>
      <w:r w:rsidR="000D6322" w:rsidRPr="0000329C">
        <w:rPr>
          <w:lang w:val="sr-Cyrl-BA"/>
        </w:rPr>
        <w:t xml:space="preserve"> 17.06.2013. </w:t>
      </w:r>
      <w:r w:rsidRPr="0000329C">
        <w:rPr>
          <w:lang w:val="sr-Cyrl-BA"/>
        </w:rPr>
        <w:t>године</w:t>
      </w:r>
      <w:r w:rsidR="000D6322" w:rsidRPr="0000329C">
        <w:rPr>
          <w:lang w:val="sr-Cyrl-BA"/>
        </w:rPr>
        <w:t xml:space="preserve"> </w:t>
      </w:r>
      <w:r w:rsidRPr="0000329C">
        <w:rPr>
          <w:lang w:val="sr-Cyrl-BA"/>
        </w:rPr>
        <w:t>Скупштина</w:t>
      </w:r>
      <w:r w:rsidR="000D6322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0D632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0D6322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приједлог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управе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донијела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одлуку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успостави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292901" w:rsidRPr="0000329C">
        <w:rPr>
          <w:lang w:val="sr-Cyrl-BA"/>
        </w:rPr>
        <w:t xml:space="preserve"> “</w:t>
      </w:r>
      <w:r w:rsidRPr="0000329C">
        <w:rPr>
          <w:lang w:val="sr-Cyrl-BA"/>
        </w:rPr>
        <w:t>ЕКО</w:t>
      </w:r>
      <w:r w:rsidR="00292901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292901" w:rsidRPr="0000329C">
        <w:rPr>
          <w:lang w:val="sr-Cyrl-BA"/>
        </w:rPr>
        <w:t xml:space="preserve">” </w:t>
      </w:r>
      <w:r w:rsidRPr="0000329C">
        <w:rPr>
          <w:lang w:val="sr-Cyrl-BA"/>
        </w:rPr>
        <w:t>доо</w:t>
      </w:r>
      <w:r w:rsidR="0091717E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следећи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начин</w:t>
      </w:r>
      <w:r w:rsidR="00292901" w:rsidRPr="0000329C">
        <w:rPr>
          <w:lang w:val="sr-Cyrl-BA"/>
        </w:rPr>
        <w:t>:</w:t>
      </w:r>
    </w:p>
    <w:p w:rsidR="00550A8E" w:rsidRPr="0000329C" w:rsidRDefault="000C0095" w:rsidP="001208B3">
      <w:pPr>
        <w:pStyle w:val="ListParagraph"/>
        <w:numPr>
          <w:ilvl w:val="0"/>
          <w:numId w:val="24"/>
        </w:numPr>
        <w:jc w:val="both"/>
        <w:rPr>
          <w:lang w:val="sr-Cyrl-BA"/>
        </w:rPr>
      </w:pPr>
      <w:r w:rsidRPr="0000329C">
        <w:rPr>
          <w:lang w:val="sr-Cyrl-BA"/>
        </w:rPr>
        <w:t>умјесто</w:t>
      </w:r>
      <w:r w:rsidR="00D23C1B" w:rsidRPr="0000329C">
        <w:rPr>
          <w:lang w:val="sr-Cyrl-BA"/>
        </w:rPr>
        <w:t xml:space="preserve"> </w:t>
      </w:r>
      <w:r w:rsidRPr="0000329C">
        <w:rPr>
          <w:lang w:val="sr-Cyrl-BA"/>
        </w:rPr>
        <w:t>Одбора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ревизију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91717E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292901" w:rsidRPr="0000329C">
        <w:rPr>
          <w:lang w:val="sr-Cyrl-BA"/>
        </w:rPr>
        <w:t xml:space="preserve">, </w:t>
      </w:r>
      <w:r w:rsidRPr="0000329C">
        <w:rPr>
          <w:lang w:val="sr-Cyrl-BA"/>
        </w:rPr>
        <w:t>функцију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Одбора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ревизију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обављаће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Надзорни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одбор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292901" w:rsidRPr="0000329C">
        <w:rPr>
          <w:lang w:val="sr-Cyrl-BA"/>
        </w:rPr>
        <w:t xml:space="preserve"> “</w:t>
      </w:r>
      <w:r w:rsidRPr="0000329C">
        <w:rPr>
          <w:lang w:val="sr-Cyrl-BA"/>
        </w:rPr>
        <w:t>ЕКО</w:t>
      </w:r>
      <w:r w:rsidR="00292901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292901" w:rsidRPr="0000329C">
        <w:rPr>
          <w:lang w:val="sr-Cyrl-BA"/>
        </w:rPr>
        <w:t xml:space="preserve">” </w:t>
      </w:r>
      <w:r w:rsidRPr="0000329C">
        <w:rPr>
          <w:lang w:val="sr-Cyrl-BA"/>
        </w:rPr>
        <w:t>доо</w:t>
      </w:r>
      <w:r w:rsidR="00292901" w:rsidRPr="0000329C">
        <w:rPr>
          <w:lang w:val="sr-Cyrl-BA"/>
        </w:rPr>
        <w:t xml:space="preserve">, </w:t>
      </w:r>
      <w:r w:rsidRPr="0000329C">
        <w:rPr>
          <w:lang w:val="sr-Cyrl-BA"/>
        </w:rPr>
        <w:t>до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испуњавања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законских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прописаних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јавним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предузећима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292901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односе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Одбор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ревизију</w:t>
      </w:r>
      <w:r w:rsidR="002F1688" w:rsidRPr="0000329C">
        <w:rPr>
          <w:lang w:val="sr-Cyrl-BA"/>
        </w:rPr>
        <w:t xml:space="preserve">. </w:t>
      </w:r>
      <w:r w:rsidRPr="0000329C">
        <w:rPr>
          <w:lang w:val="sr-Cyrl-BA"/>
        </w:rPr>
        <w:t>Надзорни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одбор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ће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наведену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улогу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обављати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као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дио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своје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редовне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надлежности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то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неће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остваривати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додатну</w:t>
      </w:r>
      <w:r w:rsidR="002F1688" w:rsidRPr="0000329C">
        <w:rPr>
          <w:lang w:val="sr-Cyrl-BA"/>
        </w:rPr>
        <w:t xml:space="preserve"> </w:t>
      </w:r>
      <w:r w:rsidRPr="0000329C">
        <w:rPr>
          <w:lang w:val="sr-Cyrl-BA"/>
        </w:rPr>
        <w:t>накнаду</w:t>
      </w:r>
      <w:r w:rsidR="002F1688" w:rsidRPr="0000329C">
        <w:rPr>
          <w:lang w:val="sr-Cyrl-BA"/>
        </w:rPr>
        <w:t>;</w:t>
      </w:r>
    </w:p>
    <w:p w:rsidR="001A7F0C" w:rsidRPr="0000329C" w:rsidRDefault="000C0095" w:rsidP="001208B3">
      <w:pPr>
        <w:pStyle w:val="ListParagraph"/>
        <w:numPr>
          <w:ilvl w:val="0"/>
          <w:numId w:val="24"/>
        </w:numPr>
        <w:jc w:val="both"/>
        <w:rPr>
          <w:lang w:val="sr-Cyrl-BA"/>
        </w:rPr>
      </w:pPr>
      <w:r w:rsidRPr="0000329C">
        <w:rPr>
          <w:lang w:val="sr-Cyrl-BA"/>
        </w:rPr>
        <w:t>функцију</w:t>
      </w:r>
      <w:r w:rsidR="00D23C1B" w:rsidRPr="0000329C">
        <w:rPr>
          <w:lang w:val="sr-Cyrl-BA"/>
        </w:rPr>
        <w:t xml:space="preserve"> </w:t>
      </w:r>
      <w:r w:rsidRPr="0000329C">
        <w:rPr>
          <w:lang w:val="sr-Cyrl-BA"/>
        </w:rPr>
        <w:t>Одјељења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обављаће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независна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ревизорска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кућа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ће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бити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изабрана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кроз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процедуру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јавне</w:t>
      </w:r>
      <w:r w:rsidR="00292901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набавке</w:t>
      </w:r>
      <w:r w:rsidR="00292901" w:rsidRPr="0000329C">
        <w:rPr>
          <w:lang w:val="sr-Cyrl-BA"/>
        </w:rPr>
        <w:t>.</w:t>
      </w:r>
    </w:p>
    <w:p w:rsidR="002F1688" w:rsidRPr="0000329C" w:rsidRDefault="002F1688" w:rsidP="00CE36B0">
      <w:pPr>
        <w:jc w:val="both"/>
        <w:rPr>
          <w:lang w:val="sr-Cyrl-BA"/>
        </w:rPr>
      </w:pPr>
    </w:p>
    <w:p w:rsidR="009A5812" w:rsidRPr="0000329C" w:rsidRDefault="000C0095" w:rsidP="00CE36B0">
      <w:p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одлуком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Скупштине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спроведена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процедура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јавне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набавке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ангажована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лиценцирана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ревизорска</w:t>
      </w:r>
      <w:r w:rsidR="00D6772A" w:rsidRPr="0000329C">
        <w:rPr>
          <w:lang w:val="sr-Cyrl-BA"/>
        </w:rPr>
        <w:t xml:space="preserve"> </w:t>
      </w:r>
      <w:r w:rsidRPr="0000329C">
        <w:rPr>
          <w:lang w:val="sr-Cyrl-BA"/>
        </w:rPr>
        <w:t>кућа</w:t>
      </w:r>
      <w:r w:rsidR="00D6772A" w:rsidRPr="0000329C">
        <w:rPr>
          <w:lang w:val="sr-Cyrl-BA"/>
        </w:rPr>
        <w:t xml:space="preserve"> </w:t>
      </w:r>
      <w:r w:rsidR="006C4C9C" w:rsidRPr="0000329C">
        <w:rPr>
          <w:lang w:val="sr-Cyrl-BA"/>
        </w:rPr>
        <w:t>„</w:t>
      </w:r>
      <w:r w:rsidRPr="0000329C">
        <w:rPr>
          <w:lang w:val="sr-Cyrl-BA"/>
        </w:rPr>
        <w:t>РЕВИФИН</w:t>
      </w:r>
      <w:r w:rsidR="00F868EA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F868EA" w:rsidRPr="0000329C">
        <w:rPr>
          <w:lang w:val="sr-Cyrl-BA"/>
        </w:rPr>
        <w:t xml:space="preserve">, </w:t>
      </w:r>
      <w:r w:rsidRPr="0000329C">
        <w:rPr>
          <w:lang w:val="sr-Cyrl-BA"/>
        </w:rPr>
        <w:t>за</w:t>
      </w:r>
      <w:r w:rsidR="00F868EA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обављање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9A5812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техничком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опремању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адекватног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простора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успостављање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9A5812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9A5812" w:rsidRPr="0000329C">
        <w:rPr>
          <w:lang w:val="sr-Cyrl-BA"/>
        </w:rPr>
        <w:t>.</w:t>
      </w:r>
    </w:p>
    <w:p w:rsidR="0050395A" w:rsidRPr="0000329C" w:rsidRDefault="0050395A" w:rsidP="00CE36B0">
      <w:pPr>
        <w:jc w:val="both"/>
        <w:rPr>
          <w:lang w:val="sr-Cyrl-BA"/>
        </w:rPr>
      </w:pPr>
    </w:p>
    <w:p w:rsidR="0050395A" w:rsidRPr="0000329C" w:rsidRDefault="000C0095" w:rsidP="0050395A">
      <w:pPr>
        <w:jc w:val="both"/>
        <w:rPr>
          <w:lang w:val="sr-Cyrl-BA"/>
        </w:rPr>
      </w:pPr>
      <w:r w:rsidRPr="0000329C">
        <w:rPr>
          <w:lang w:val="sr-Cyrl-BA"/>
        </w:rPr>
        <w:t>Напомињемо</w:t>
      </w:r>
      <w:r w:rsidR="00DB63B2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DB63B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DB63B2" w:rsidRPr="0000329C">
        <w:rPr>
          <w:lang w:val="sr-Cyrl-BA"/>
        </w:rPr>
        <w:t xml:space="preserve"> </w:t>
      </w:r>
      <w:r w:rsidRPr="0000329C">
        <w:rPr>
          <w:lang w:val="sr-Cyrl-BA"/>
        </w:rPr>
        <w:t>Главна</w:t>
      </w:r>
      <w:r w:rsidR="00CE669F" w:rsidRPr="0000329C">
        <w:rPr>
          <w:lang w:val="sr-Cyrl-BA"/>
        </w:rPr>
        <w:t xml:space="preserve"> </w:t>
      </w:r>
      <w:r w:rsidRPr="0000329C">
        <w:rPr>
          <w:lang w:val="sr-Cyrl-BA"/>
        </w:rPr>
        <w:t>служба</w:t>
      </w:r>
      <w:r w:rsidR="00CE669F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CE669F" w:rsidRPr="0000329C">
        <w:rPr>
          <w:lang w:val="sr-Cyrl-BA"/>
        </w:rPr>
        <w:t xml:space="preserve"> </w:t>
      </w:r>
      <w:r w:rsidRPr="0000329C">
        <w:rPr>
          <w:lang w:val="sr-Cyrl-BA"/>
        </w:rPr>
        <w:t>јавног</w:t>
      </w:r>
      <w:r w:rsidR="00CE669F" w:rsidRPr="0000329C">
        <w:rPr>
          <w:lang w:val="sr-Cyrl-BA"/>
        </w:rPr>
        <w:t xml:space="preserve"> </w:t>
      </w:r>
      <w:r w:rsidRPr="0000329C">
        <w:rPr>
          <w:lang w:val="sr-Cyrl-BA"/>
        </w:rPr>
        <w:t>сектора</w:t>
      </w:r>
      <w:r w:rsidR="00CE669F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CE669F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DB63B2" w:rsidRPr="0000329C">
        <w:rPr>
          <w:lang w:val="sr-Cyrl-BA"/>
        </w:rPr>
        <w:t xml:space="preserve"> </w:t>
      </w:r>
      <w:r w:rsidRPr="0000329C">
        <w:rPr>
          <w:lang w:val="sr-Cyrl-BA"/>
        </w:rPr>
        <w:t>свом</w:t>
      </w:r>
      <w:r w:rsidR="00CE669F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Извјештају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статусу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датих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препорука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приликом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финансијских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извјештаја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50395A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50395A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50395A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50395A" w:rsidRPr="0000329C">
        <w:rPr>
          <w:lang w:val="sr-Cyrl-BA"/>
        </w:rPr>
        <w:t xml:space="preserve">, </w:t>
      </w:r>
      <w:r w:rsidRPr="0000329C">
        <w:rPr>
          <w:lang w:val="sr-Cyrl-BA"/>
        </w:rPr>
        <w:t>Бијељина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50395A" w:rsidRPr="0000329C">
        <w:rPr>
          <w:lang w:val="sr-Cyrl-BA"/>
        </w:rPr>
        <w:t xml:space="preserve"> 2015. </w:t>
      </w:r>
      <w:r w:rsidRPr="0000329C">
        <w:rPr>
          <w:lang w:val="sr-Cyrl-BA"/>
        </w:rPr>
        <w:t>годину</w:t>
      </w:r>
      <w:r w:rsidR="0050395A" w:rsidRPr="0000329C">
        <w:rPr>
          <w:lang w:val="sr-Cyrl-BA"/>
        </w:rPr>
        <w:t xml:space="preserve">, </w:t>
      </w:r>
      <w:r w:rsidRPr="0000329C">
        <w:rPr>
          <w:lang w:val="sr-Cyrl-BA"/>
        </w:rPr>
        <w:t>број</w:t>
      </w:r>
      <w:r w:rsidR="0050395A" w:rsidRPr="0000329C">
        <w:rPr>
          <w:lang w:val="sr-Cyrl-BA"/>
        </w:rPr>
        <w:t xml:space="preserve">: </w:t>
      </w:r>
      <w:r w:rsidRPr="0000329C">
        <w:rPr>
          <w:lang w:val="sr-Cyrl-BA"/>
        </w:rPr>
        <w:t>ИП</w:t>
      </w:r>
      <w:r w:rsidR="0050395A" w:rsidRPr="0000329C">
        <w:rPr>
          <w:lang w:val="sr-Cyrl-BA"/>
        </w:rPr>
        <w:t xml:space="preserve">023-18 </w:t>
      </w:r>
      <w:r w:rsidRPr="0000329C">
        <w:rPr>
          <w:lang w:val="sr-Cyrl-BA"/>
        </w:rPr>
        <w:t>од</w:t>
      </w:r>
      <w:r w:rsidR="0050395A" w:rsidRPr="0000329C">
        <w:rPr>
          <w:lang w:val="sr-Cyrl-BA"/>
        </w:rPr>
        <w:t xml:space="preserve"> 14.11.2018. </w:t>
      </w:r>
      <w:r w:rsidRPr="0000329C">
        <w:rPr>
          <w:lang w:val="sr-Cyrl-BA"/>
        </w:rPr>
        <w:t>године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констатовала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формалном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смислу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подлијеже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обавези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успостављања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јединице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50395A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50395A" w:rsidRPr="0000329C">
        <w:rPr>
          <w:lang w:val="sr-Cyrl-BA"/>
        </w:rPr>
        <w:t>.</w:t>
      </w:r>
    </w:p>
    <w:p w:rsidR="00595AF7" w:rsidRPr="0000329C" w:rsidRDefault="00595AF7" w:rsidP="00CE36B0">
      <w:pPr>
        <w:jc w:val="both"/>
        <w:rPr>
          <w:lang w:val="sr-Cyrl-BA"/>
        </w:rPr>
      </w:pPr>
    </w:p>
    <w:p w:rsidR="0060447F" w:rsidRPr="0000329C" w:rsidRDefault="000C0095" w:rsidP="00CE36B0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Ревизија</w:t>
      </w:r>
      <w:r w:rsidR="00595AF7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поступака</w:t>
      </w:r>
      <w:r w:rsidR="00595AF7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јавних</w:t>
      </w:r>
      <w:r w:rsidR="00595AF7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набавки</w:t>
      </w:r>
    </w:p>
    <w:p w:rsidR="0060447F" w:rsidRPr="0000329C" w:rsidRDefault="000C0095" w:rsidP="00CE36B0">
      <w:pPr>
        <w:jc w:val="both"/>
        <w:rPr>
          <w:lang w:val="sr-Cyrl-BA"/>
        </w:rPr>
      </w:pPr>
      <w:r w:rsidRPr="0000329C">
        <w:rPr>
          <w:lang w:val="sr-Cyrl-BA"/>
        </w:rPr>
        <w:t>Мишљење</w:t>
      </w:r>
      <w:r w:rsidR="0060447F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ревизора</w:t>
      </w:r>
      <w:r w:rsidR="0060447F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0447F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ревизији</w:t>
      </w:r>
      <w:r w:rsidR="0060447F" w:rsidRPr="0000329C">
        <w:rPr>
          <w:lang w:val="sr-Cyrl-BA"/>
        </w:rPr>
        <w:t xml:space="preserve"> </w:t>
      </w:r>
      <w:r w:rsidRPr="0000329C">
        <w:rPr>
          <w:lang w:val="sr-Cyrl-BA"/>
        </w:rPr>
        <w:t>јавних</w:t>
      </w:r>
      <w:r w:rsidR="0060447F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набавки</w:t>
      </w:r>
      <w:r w:rsidR="0060447F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0447F" w:rsidRPr="0000329C">
        <w:rPr>
          <w:lang w:val="sr-Cyrl-BA"/>
        </w:rPr>
        <w:t xml:space="preserve"> 20</w:t>
      </w:r>
      <w:r w:rsidR="00AF546E" w:rsidRPr="0000329C">
        <w:rPr>
          <w:lang w:val="sr-Cyrl-BA"/>
        </w:rPr>
        <w:t>2</w:t>
      </w:r>
      <w:r w:rsidR="0065457C" w:rsidRPr="0000329C">
        <w:rPr>
          <w:lang w:val="sr-Cyrl-BA"/>
        </w:rPr>
        <w:t>1</w:t>
      </w:r>
      <w:r w:rsidR="0060447F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60447F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0447F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следеће</w:t>
      </w:r>
      <w:r w:rsidR="0060447F" w:rsidRPr="0000329C">
        <w:rPr>
          <w:lang w:val="sr-Cyrl-BA"/>
        </w:rPr>
        <w:t xml:space="preserve"> (</w:t>
      </w:r>
      <w:r w:rsidRPr="0000329C">
        <w:rPr>
          <w:lang w:val="sr-Cyrl-BA"/>
        </w:rPr>
        <w:t>цитат</w:t>
      </w:r>
      <w:r w:rsidR="0060447F" w:rsidRPr="0000329C">
        <w:rPr>
          <w:lang w:val="sr-Cyrl-BA"/>
        </w:rPr>
        <w:t>):</w:t>
      </w:r>
    </w:p>
    <w:p w:rsidR="00252404" w:rsidRPr="0000329C" w:rsidRDefault="00252404" w:rsidP="00751732">
      <w:pPr>
        <w:rPr>
          <w:lang w:val="sr-Cyrl-BA"/>
        </w:rPr>
      </w:pPr>
    </w:p>
    <w:p w:rsidR="00751732" w:rsidRPr="0000329C" w:rsidRDefault="007A07AC" w:rsidP="00AF546E">
      <w:pPr>
        <w:ind w:firstLine="720"/>
        <w:rPr>
          <w:b/>
          <w:i/>
          <w:lang w:val="sr-Cyrl-BA"/>
        </w:rPr>
      </w:pPr>
      <w:r w:rsidRPr="0000329C">
        <w:rPr>
          <w:b/>
          <w:lang w:val="sr-Cyrl-BA"/>
        </w:rPr>
        <w:t>„</w:t>
      </w:r>
      <w:r w:rsidR="00751732" w:rsidRPr="0000329C">
        <w:rPr>
          <w:b/>
          <w:i/>
          <w:lang w:val="sr-Cyrl-BA"/>
        </w:rPr>
        <w:t xml:space="preserve">5. </w:t>
      </w:r>
      <w:r w:rsidR="000C0095" w:rsidRPr="0000329C">
        <w:rPr>
          <w:b/>
          <w:i/>
          <w:lang w:val="sr-Cyrl-BA"/>
        </w:rPr>
        <w:t>ФУНКЦИОНИСАЊЕ</w:t>
      </w:r>
      <w:r w:rsidR="00176E38" w:rsidRPr="0000329C">
        <w:rPr>
          <w:b/>
          <w:i/>
          <w:lang w:val="sr-Cyrl-BA"/>
        </w:rPr>
        <w:t xml:space="preserve"> </w:t>
      </w:r>
      <w:r w:rsidR="000C0095" w:rsidRPr="0000329C">
        <w:rPr>
          <w:b/>
          <w:i/>
          <w:lang w:val="sr-Cyrl-BA"/>
        </w:rPr>
        <w:t>СИСТЕМА</w:t>
      </w:r>
      <w:r w:rsidR="00751732" w:rsidRPr="0000329C">
        <w:rPr>
          <w:b/>
          <w:i/>
          <w:lang w:val="sr-Cyrl-BA"/>
        </w:rPr>
        <w:t xml:space="preserve"> </w:t>
      </w:r>
      <w:r w:rsidR="000C0095" w:rsidRPr="0000329C">
        <w:rPr>
          <w:b/>
          <w:i/>
          <w:lang w:val="sr-Cyrl-BA"/>
        </w:rPr>
        <w:t>ИНТЕРНИХ</w:t>
      </w:r>
      <w:r w:rsidR="00751732" w:rsidRPr="0000329C">
        <w:rPr>
          <w:b/>
          <w:i/>
          <w:lang w:val="sr-Cyrl-BA"/>
        </w:rPr>
        <w:t xml:space="preserve"> </w:t>
      </w:r>
      <w:r w:rsidR="000C0095" w:rsidRPr="0000329C">
        <w:rPr>
          <w:b/>
          <w:i/>
          <w:lang w:val="sr-Cyrl-BA"/>
        </w:rPr>
        <w:t>КОНТРОЛА</w:t>
      </w:r>
    </w:p>
    <w:p w:rsidR="0065457C" w:rsidRPr="0000329C" w:rsidRDefault="000C0095" w:rsidP="0065457C">
      <w:pPr>
        <w:ind w:firstLine="720"/>
        <w:rPr>
          <w:i/>
          <w:lang w:val="sr-Cyrl-BA"/>
        </w:rPr>
      </w:pP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основу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проведене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ревизије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може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констатовати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следеће</w:t>
      </w:r>
      <w:r w:rsidR="0065457C" w:rsidRPr="0000329C">
        <w:rPr>
          <w:i/>
          <w:lang w:val="sr-Cyrl-BA"/>
        </w:rPr>
        <w:t>: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Предузеће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нормативно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регулисало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роба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услуга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уступање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радова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основу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Закона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набавкама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Закона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предузећима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гдје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утврђени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сви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поступци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набавку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одговорност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органа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лица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извршење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. </w:t>
      </w:r>
      <w:r w:rsidRPr="0000329C">
        <w:rPr>
          <w:i/>
          <w:lang w:val="sr-Cyrl-BA"/>
        </w:rPr>
        <w:t>Правилници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усаглашени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одредбама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усвојеног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Закона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набавкама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2014. </w:t>
      </w:r>
      <w:r w:rsidRPr="0000329C">
        <w:rPr>
          <w:i/>
          <w:lang w:val="sr-Cyrl-BA"/>
        </w:rPr>
        <w:t>години</w:t>
      </w:r>
      <w:r w:rsidR="0065457C" w:rsidRPr="0000329C">
        <w:rPr>
          <w:i/>
          <w:lang w:val="sr-Cyrl-BA"/>
        </w:rPr>
        <w:t xml:space="preserve">. 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Све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извршене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основу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усвојеног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Плана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2021. </w:t>
      </w:r>
      <w:r w:rsidRPr="0000329C">
        <w:rPr>
          <w:i/>
          <w:lang w:val="sr-Cyrl-BA"/>
        </w:rPr>
        <w:t>годину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уз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три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допуна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плана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току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године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с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сваку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претходно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донесена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одлука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уговорног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органа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покретању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>.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Расписивање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тендера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врши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основу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плана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усаглашених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услова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процедура</w:t>
      </w:r>
      <w:r w:rsidR="0065457C" w:rsidRPr="0000329C">
        <w:rPr>
          <w:i/>
          <w:lang w:val="sr-Cyrl-BA"/>
        </w:rPr>
        <w:t>.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Проведене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осигуравају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правилан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избор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најповољнијег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најбољег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понуђача</w:t>
      </w:r>
      <w:r w:rsidR="0065457C" w:rsidRPr="0000329C">
        <w:rPr>
          <w:i/>
          <w:lang w:val="sr-Cyrl-BA"/>
        </w:rPr>
        <w:t>.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Потпис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уговора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врши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директор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извршни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директор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предузећа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при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чему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испоштоване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одредбе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утврђене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чланом</w:t>
      </w:r>
      <w:r w:rsidR="0065457C" w:rsidRPr="0000329C">
        <w:rPr>
          <w:i/>
          <w:lang w:val="sr-Cyrl-BA"/>
        </w:rPr>
        <w:t xml:space="preserve"> 40. </w:t>
      </w:r>
      <w:r w:rsidRPr="0000329C">
        <w:rPr>
          <w:i/>
          <w:lang w:val="sr-Cyrl-BA"/>
        </w:rPr>
        <w:t>Закона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предузећима</w:t>
      </w:r>
      <w:r w:rsidR="0065457C" w:rsidRPr="0000329C">
        <w:rPr>
          <w:i/>
          <w:lang w:val="sr-Cyrl-BA"/>
        </w:rPr>
        <w:t xml:space="preserve">. 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Саставни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дио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документације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чине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записници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квантитативном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квалитативном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пријему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набављене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опреме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или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материјала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односно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услуге</w:t>
      </w:r>
      <w:r w:rsidR="0065457C" w:rsidRPr="0000329C">
        <w:rPr>
          <w:i/>
          <w:lang w:val="sr-Cyrl-BA"/>
        </w:rPr>
        <w:t>.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Извођачи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дужни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доставити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гаранцију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добро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извршење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уговореног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посла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извршити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додатне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радове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случају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рекламације</w:t>
      </w:r>
      <w:r w:rsidR="0065457C" w:rsidRPr="0000329C">
        <w:rPr>
          <w:i/>
          <w:lang w:val="sr-Cyrl-BA"/>
        </w:rPr>
        <w:t>.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Плаћање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врши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завршетку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испоруке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основу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формиране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документације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потписа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налога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плаћање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које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вршило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овлашћено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лице</w:t>
      </w:r>
      <w:r w:rsidR="0065457C" w:rsidRPr="0000329C">
        <w:rPr>
          <w:i/>
          <w:lang w:val="sr-Cyrl-BA"/>
        </w:rPr>
        <w:t xml:space="preserve"> (</w:t>
      </w:r>
      <w:r w:rsidRPr="0000329C">
        <w:rPr>
          <w:i/>
          <w:lang w:val="sr-Cyrl-BA"/>
        </w:rPr>
        <w:t>директор</w:t>
      </w:r>
      <w:r w:rsidR="0065457C" w:rsidRPr="0000329C">
        <w:rPr>
          <w:i/>
          <w:lang w:val="sr-Cyrl-BA"/>
        </w:rPr>
        <w:t>).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Задужено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особље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стручно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одговорно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односи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провођењу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поступака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комплетирању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документације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провођење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тендера</w:t>
      </w:r>
      <w:r w:rsidR="0065457C" w:rsidRPr="0000329C">
        <w:rPr>
          <w:i/>
          <w:lang w:val="sr-Cyrl-BA"/>
        </w:rPr>
        <w:t>.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току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ревидираног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периода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било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један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приговор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учесника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проведеним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набавкама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што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 </w:t>
      </w:r>
      <w:r w:rsidRPr="0000329C">
        <w:rPr>
          <w:i/>
          <w:lang w:val="sr-Cyrl-BA"/>
        </w:rPr>
        <w:t>временски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продужило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сам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процес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спровођења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>.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Документација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проведеним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процедурама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уредно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нумерисана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сачувана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одложена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потребе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контроле</w:t>
      </w:r>
      <w:r w:rsidR="0065457C" w:rsidRPr="0000329C">
        <w:rPr>
          <w:i/>
          <w:lang w:val="sr-Cyrl-BA"/>
        </w:rPr>
        <w:t xml:space="preserve">. </w:t>
      </w:r>
    </w:p>
    <w:p w:rsidR="0065457C" w:rsidRPr="0000329C" w:rsidRDefault="000C0095" w:rsidP="0065457C">
      <w:pPr>
        <w:numPr>
          <w:ilvl w:val="0"/>
          <w:numId w:val="23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2021. </w:t>
      </w:r>
      <w:r w:rsidRPr="0000329C">
        <w:rPr>
          <w:i/>
          <w:lang w:val="sr-Cyrl-BA"/>
        </w:rPr>
        <w:t>години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завршена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везана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„</w:t>
      </w:r>
      <w:r w:rsidRPr="0000329C">
        <w:rPr>
          <w:i/>
          <w:lang w:val="sr-Cyrl-BA"/>
        </w:rPr>
        <w:t>Надградњу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постројења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пречишћавање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процједних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вода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Регионалној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санитарној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депонији</w:t>
      </w:r>
      <w:r w:rsidR="0065457C" w:rsidRPr="0000329C">
        <w:rPr>
          <w:i/>
          <w:lang w:val="sr-Cyrl-BA"/>
        </w:rPr>
        <w:t xml:space="preserve"> „</w:t>
      </w:r>
      <w:r w:rsidRPr="0000329C">
        <w:rPr>
          <w:i/>
          <w:lang w:val="sr-Cyrl-BA"/>
        </w:rPr>
        <w:t>Бријесница</w:t>
      </w:r>
      <w:r w:rsidR="0065457C" w:rsidRPr="0000329C">
        <w:rPr>
          <w:i/>
          <w:lang w:val="sr-Cyrl-BA"/>
        </w:rPr>
        <w:t xml:space="preserve">“ </w:t>
      </w: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други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степен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реверзне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lastRenderedPageBreak/>
        <w:t>осмозе</w:t>
      </w:r>
      <w:r w:rsidR="0065457C" w:rsidRPr="0000329C">
        <w:rPr>
          <w:i/>
          <w:lang w:val="sr-Cyrl-BA"/>
        </w:rPr>
        <w:t xml:space="preserve">“. </w:t>
      </w:r>
      <w:r w:rsidRPr="0000329C">
        <w:rPr>
          <w:i/>
          <w:lang w:val="sr-Cyrl-BA"/>
        </w:rPr>
        <w:t>Набавка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проведена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процедурама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Свјетске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банке</w:t>
      </w:r>
      <w:r w:rsidR="0065457C" w:rsidRPr="0000329C">
        <w:rPr>
          <w:i/>
          <w:lang w:val="sr-Cyrl-BA"/>
        </w:rPr>
        <w:t xml:space="preserve">. </w:t>
      </w:r>
      <w:r w:rsidRPr="0000329C">
        <w:rPr>
          <w:i/>
          <w:lang w:val="sr-Cyrl-BA"/>
        </w:rPr>
        <w:t>Процедуру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спровео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АПЦУ</w:t>
      </w:r>
      <w:r w:rsidR="0065457C" w:rsidRPr="0000329C">
        <w:rPr>
          <w:i/>
          <w:lang w:val="sr-Cyrl-BA"/>
        </w:rPr>
        <w:t xml:space="preserve"> (</w:t>
      </w:r>
      <w:r w:rsidRPr="0000329C">
        <w:rPr>
          <w:i/>
          <w:lang w:val="sr-Cyrl-BA"/>
        </w:rPr>
        <w:t>јединица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координацију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пољопривредних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пројеката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при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Министарству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пољопривреде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шумарства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водопривреде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Републике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Српске</w:t>
      </w:r>
      <w:r w:rsidR="0065457C" w:rsidRPr="0000329C">
        <w:rPr>
          <w:i/>
          <w:lang w:val="sr-Cyrl-BA"/>
        </w:rPr>
        <w:t xml:space="preserve">).  </w:t>
      </w:r>
      <w:r w:rsidRPr="0000329C">
        <w:rPr>
          <w:i/>
          <w:lang w:val="sr-Cyrl-BA"/>
        </w:rPr>
        <w:t>ЈП</w:t>
      </w:r>
      <w:r w:rsidR="0065457C" w:rsidRPr="0000329C">
        <w:rPr>
          <w:i/>
          <w:lang w:val="sr-Cyrl-BA"/>
        </w:rPr>
        <w:t xml:space="preserve"> „</w:t>
      </w:r>
      <w:r w:rsidRPr="0000329C">
        <w:rPr>
          <w:i/>
          <w:lang w:val="sr-Cyrl-BA"/>
        </w:rPr>
        <w:t>Еко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деп</w:t>
      </w:r>
      <w:r w:rsidR="0065457C" w:rsidRPr="0000329C">
        <w:rPr>
          <w:i/>
          <w:lang w:val="sr-Cyrl-BA"/>
        </w:rPr>
        <w:t xml:space="preserve">“ </w:t>
      </w:r>
      <w:r w:rsidRPr="0000329C">
        <w:rPr>
          <w:i/>
          <w:lang w:val="sr-Cyrl-BA"/>
        </w:rPr>
        <w:t>доо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достављена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документација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везана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спроведену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набавку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која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има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третман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донације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складу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достављеном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документацијом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извршена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евидентирања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пословним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књигама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Друштва</w:t>
      </w:r>
      <w:r w:rsidR="0065457C" w:rsidRPr="0000329C">
        <w:rPr>
          <w:i/>
          <w:lang w:val="sr-Cyrl-BA"/>
        </w:rPr>
        <w:t xml:space="preserve">. </w:t>
      </w:r>
    </w:p>
    <w:p w:rsidR="0065457C" w:rsidRPr="0000329C" w:rsidRDefault="0065457C" w:rsidP="0065457C">
      <w:pPr>
        <w:ind w:left="360"/>
        <w:jc w:val="both"/>
        <w:rPr>
          <w:i/>
          <w:lang w:val="sr-Cyrl-BA"/>
        </w:rPr>
      </w:pPr>
    </w:p>
    <w:p w:rsidR="0065457C" w:rsidRPr="0000329C" w:rsidRDefault="0065457C" w:rsidP="0065457C">
      <w:pPr>
        <w:ind w:left="360"/>
        <w:jc w:val="both"/>
        <w:rPr>
          <w:i/>
          <w:lang w:val="sr-Cyrl-BA"/>
        </w:rPr>
      </w:pPr>
      <w:r w:rsidRPr="0000329C">
        <w:rPr>
          <w:i/>
          <w:lang w:val="sr-Cyrl-BA"/>
        </w:rPr>
        <w:tab/>
      </w:r>
      <w:r w:rsidRPr="0000329C">
        <w:rPr>
          <w:b/>
          <w:i/>
          <w:lang w:val="sr-Cyrl-BA"/>
        </w:rPr>
        <w:t xml:space="preserve">6. </w:t>
      </w:r>
      <w:r w:rsidR="000C0095" w:rsidRPr="0000329C">
        <w:rPr>
          <w:b/>
          <w:i/>
          <w:lang w:val="sr-Cyrl-BA"/>
        </w:rPr>
        <w:t>ЗАКЉУЧАК</w:t>
      </w:r>
      <w:r w:rsidRPr="0000329C">
        <w:rPr>
          <w:b/>
          <w:i/>
          <w:lang w:val="sr-Cyrl-BA"/>
        </w:rPr>
        <w:t xml:space="preserve"> </w:t>
      </w:r>
      <w:r w:rsidR="000C0095" w:rsidRPr="0000329C">
        <w:rPr>
          <w:b/>
          <w:i/>
          <w:lang w:val="sr-Cyrl-BA"/>
        </w:rPr>
        <w:t>И</w:t>
      </w:r>
      <w:r w:rsidRPr="0000329C">
        <w:rPr>
          <w:b/>
          <w:i/>
          <w:lang w:val="sr-Cyrl-BA"/>
        </w:rPr>
        <w:t xml:space="preserve"> </w:t>
      </w:r>
      <w:r w:rsidR="000C0095" w:rsidRPr="0000329C">
        <w:rPr>
          <w:b/>
          <w:i/>
          <w:lang w:val="sr-Cyrl-BA"/>
        </w:rPr>
        <w:t>ПРЕПОРУКЕ</w:t>
      </w:r>
    </w:p>
    <w:p w:rsidR="0065457C" w:rsidRPr="0000329C" w:rsidRDefault="0065457C" w:rsidP="0065457C">
      <w:pPr>
        <w:jc w:val="both"/>
        <w:rPr>
          <w:i/>
          <w:lang w:val="sr-Cyrl-BA"/>
        </w:rPr>
      </w:pPr>
      <w:r w:rsidRPr="0000329C">
        <w:rPr>
          <w:i/>
          <w:lang w:val="sr-Cyrl-BA"/>
        </w:rPr>
        <w:tab/>
      </w:r>
      <w:r w:rsidR="000C0095" w:rsidRPr="0000329C">
        <w:rPr>
          <w:i/>
          <w:lang w:val="sr-Cyrl-BA"/>
        </w:rPr>
        <w:t>На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основу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проведене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ревизије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извршеног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увида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у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процедуре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набавке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евиденција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у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праћењу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трансакција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са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набавкама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може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се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закључити</w:t>
      </w:r>
      <w:r w:rsidRPr="0000329C">
        <w:rPr>
          <w:i/>
          <w:lang w:val="sr-Cyrl-BA"/>
        </w:rPr>
        <w:t>:</w:t>
      </w:r>
    </w:p>
    <w:p w:rsidR="0065457C" w:rsidRPr="0000329C" w:rsidRDefault="000C0095" w:rsidP="0065457C">
      <w:pPr>
        <w:numPr>
          <w:ilvl w:val="0"/>
          <w:numId w:val="25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да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предузеће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провело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прописане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складу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законском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регулативом</w:t>
      </w:r>
    </w:p>
    <w:p w:rsidR="0065457C" w:rsidRPr="0000329C" w:rsidRDefault="000C0095" w:rsidP="0065457C">
      <w:pPr>
        <w:numPr>
          <w:ilvl w:val="0"/>
          <w:numId w:val="25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да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устројен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систем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интерне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контроле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провођењу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набавки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праћењу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архивирању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евидентирању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трансакција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везаних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</w:p>
    <w:p w:rsidR="0065457C" w:rsidRPr="0000329C" w:rsidRDefault="000C0095" w:rsidP="0065457C">
      <w:pPr>
        <w:numPr>
          <w:ilvl w:val="0"/>
          <w:numId w:val="25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да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Надзорни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одбор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усвојио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детаљан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план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три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анекса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плана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набавки</w:t>
      </w:r>
    </w:p>
    <w:p w:rsidR="0065457C" w:rsidRPr="0000329C" w:rsidRDefault="000C0095" w:rsidP="0065457C">
      <w:pPr>
        <w:numPr>
          <w:ilvl w:val="0"/>
          <w:numId w:val="25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остварена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укупна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вриједност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износу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</w:t>
      </w:r>
      <w:r w:rsidR="0065457C" w:rsidRPr="0000329C">
        <w:rPr>
          <w:i/>
          <w:lang w:val="sr-Cyrl-BA"/>
        </w:rPr>
        <w:t xml:space="preserve"> 510.223 </w:t>
      </w:r>
      <w:r w:rsidRPr="0000329C">
        <w:rPr>
          <w:i/>
          <w:lang w:val="sr-Cyrl-BA"/>
        </w:rPr>
        <w:t>КМ</w:t>
      </w:r>
      <w:r w:rsidR="0065457C" w:rsidRPr="0000329C">
        <w:rPr>
          <w:i/>
          <w:lang w:val="sr-Cyrl-BA"/>
        </w:rPr>
        <w:t xml:space="preserve"> (</w:t>
      </w:r>
      <w:r w:rsidRPr="0000329C">
        <w:rPr>
          <w:i/>
          <w:lang w:val="sr-Cyrl-BA"/>
        </w:rPr>
        <w:t>уговори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примљене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фактуре</w:t>
      </w:r>
      <w:r w:rsidR="0065457C" w:rsidRPr="0000329C">
        <w:rPr>
          <w:i/>
          <w:lang w:val="sr-Cyrl-BA"/>
        </w:rPr>
        <w:t xml:space="preserve">) </w:t>
      </w:r>
      <w:r w:rsidRPr="0000329C">
        <w:rPr>
          <w:i/>
          <w:lang w:val="sr-Cyrl-BA"/>
        </w:rPr>
        <w:t>од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чега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поједине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извршена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основу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проведених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претходној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години</w:t>
      </w:r>
    </w:p>
    <w:p w:rsidR="0065457C" w:rsidRPr="0000329C" w:rsidRDefault="000C0095" w:rsidP="0065457C">
      <w:pPr>
        <w:numPr>
          <w:ilvl w:val="0"/>
          <w:numId w:val="25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извршено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45 </w:t>
      </w:r>
      <w:r w:rsidRPr="0000329C">
        <w:rPr>
          <w:i/>
          <w:lang w:val="sr-Cyrl-BA"/>
        </w:rPr>
        <w:t>јавних</w:t>
      </w:r>
      <w:r w:rsidR="0065457C" w:rsidRPr="0000329C">
        <w:rPr>
          <w:i/>
          <w:lang w:val="sr-Cyrl-BA"/>
        </w:rPr>
        <w:t xml:space="preserve">  </w:t>
      </w:r>
      <w:r w:rsidRPr="0000329C">
        <w:rPr>
          <w:i/>
          <w:lang w:val="sr-Cyrl-BA"/>
        </w:rPr>
        <w:t>набавки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директног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споразума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што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чини</w:t>
      </w:r>
      <w:r w:rsidR="0065457C" w:rsidRPr="0000329C">
        <w:rPr>
          <w:i/>
          <w:lang w:val="sr-Cyrl-BA"/>
        </w:rPr>
        <w:t xml:space="preserve"> 90 % </w:t>
      </w:r>
      <w:r w:rsidRPr="0000329C">
        <w:rPr>
          <w:i/>
          <w:lang w:val="sr-Cyrl-BA"/>
        </w:rPr>
        <w:t>од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укупног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броја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набавки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вриједносно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директног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споразума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износе</w:t>
      </w:r>
      <w:r w:rsidR="0065457C" w:rsidRPr="0000329C">
        <w:rPr>
          <w:i/>
          <w:lang w:val="sr-Cyrl-BA"/>
        </w:rPr>
        <w:t xml:space="preserve"> 105.108 </w:t>
      </w:r>
      <w:r w:rsidRPr="0000329C">
        <w:rPr>
          <w:i/>
          <w:lang w:val="sr-Cyrl-BA"/>
        </w:rPr>
        <w:t>КМ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односно</w:t>
      </w:r>
      <w:r w:rsidR="0065457C" w:rsidRPr="0000329C">
        <w:rPr>
          <w:i/>
          <w:lang w:val="sr-Cyrl-BA"/>
        </w:rPr>
        <w:t xml:space="preserve"> 20,60% </w:t>
      </w:r>
      <w:r w:rsidRPr="0000329C">
        <w:rPr>
          <w:i/>
          <w:lang w:val="sr-Cyrl-BA"/>
        </w:rPr>
        <w:t>од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укупне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вриједности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свих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набавки</w:t>
      </w:r>
      <w:r w:rsidR="0065457C" w:rsidRPr="0000329C">
        <w:rPr>
          <w:i/>
          <w:lang w:val="sr-Cyrl-BA"/>
        </w:rPr>
        <w:t>,</w:t>
      </w:r>
    </w:p>
    <w:p w:rsidR="0065457C" w:rsidRPr="0000329C" w:rsidRDefault="000C0095" w:rsidP="0065457C">
      <w:pPr>
        <w:numPr>
          <w:ilvl w:val="0"/>
          <w:numId w:val="25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конкурентским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захтјевом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проведене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двије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или</w:t>
      </w:r>
      <w:r w:rsidR="0065457C" w:rsidRPr="0000329C">
        <w:rPr>
          <w:i/>
          <w:lang w:val="sr-Cyrl-BA"/>
        </w:rPr>
        <w:t xml:space="preserve"> 4 %, </w:t>
      </w:r>
      <w:r w:rsidRPr="0000329C">
        <w:rPr>
          <w:i/>
          <w:lang w:val="sr-Cyrl-BA"/>
        </w:rPr>
        <w:t>вриједност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49.800 </w:t>
      </w:r>
      <w:r w:rsidRPr="0000329C">
        <w:rPr>
          <w:i/>
          <w:lang w:val="sr-Cyrl-BA"/>
        </w:rPr>
        <w:t>КМ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или</w:t>
      </w:r>
      <w:r w:rsidR="0065457C" w:rsidRPr="0000329C">
        <w:rPr>
          <w:i/>
          <w:lang w:val="sr-Cyrl-BA"/>
        </w:rPr>
        <w:t xml:space="preserve"> 9,76 % </w:t>
      </w:r>
      <w:r w:rsidRPr="0000329C">
        <w:rPr>
          <w:i/>
          <w:lang w:val="sr-Cyrl-BA"/>
        </w:rPr>
        <w:t>од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укупне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вриједности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свих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набавки</w:t>
      </w:r>
      <w:r w:rsidR="0065457C" w:rsidRPr="0000329C">
        <w:rPr>
          <w:i/>
          <w:lang w:val="sr-Cyrl-BA"/>
        </w:rPr>
        <w:t>,</w:t>
      </w:r>
    </w:p>
    <w:p w:rsidR="0065457C" w:rsidRPr="0000329C" w:rsidRDefault="000C0095" w:rsidP="0065457C">
      <w:pPr>
        <w:numPr>
          <w:ilvl w:val="0"/>
          <w:numId w:val="25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отвореним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поступком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извршено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3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или</w:t>
      </w:r>
      <w:r w:rsidR="0065457C" w:rsidRPr="0000329C">
        <w:rPr>
          <w:i/>
          <w:lang w:val="sr-Cyrl-BA"/>
        </w:rPr>
        <w:t xml:space="preserve"> 6%, </w:t>
      </w:r>
      <w:r w:rsidRPr="0000329C">
        <w:rPr>
          <w:i/>
          <w:lang w:val="sr-Cyrl-BA"/>
        </w:rPr>
        <w:t>вриједност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 355.315 </w:t>
      </w:r>
      <w:r w:rsidRPr="0000329C">
        <w:rPr>
          <w:i/>
          <w:lang w:val="sr-Cyrl-BA"/>
        </w:rPr>
        <w:t>КМ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или</w:t>
      </w:r>
      <w:r w:rsidR="0065457C" w:rsidRPr="0000329C">
        <w:rPr>
          <w:i/>
          <w:lang w:val="sr-Cyrl-BA"/>
        </w:rPr>
        <w:t xml:space="preserve"> 69,64% </w:t>
      </w:r>
      <w:r w:rsidRPr="0000329C">
        <w:rPr>
          <w:i/>
          <w:lang w:val="sr-Cyrl-BA"/>
        </w:rPr>
        <w:t>вриједности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свих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набавки</w:t>
      </w:r>
      <w:r w:rsidR="0065457C" w:rsidRPr="0000329C">
        <w:rPr>
          <w:i/>
          <w:lang w:val="sr-Cyrl-BA"/>
        </w:rPr>
        <w:t>,</w:t>
      </w:r>
    </w:p>
    <w:p w:rsidR="0065457C" w:rsidRPr="0000329C" w:rsidRDefault="000C0095" w:rsidP="0065457C">
      <w:pPr>
        <w:numPr>
          <w:ilvl w:val="0"/>
          <w:numId w:val="25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>јавна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услуга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мониторинга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животне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средине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регионалној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депонији</w:t>
      </w:r>
      <w:r w:rsidR="0065457C" w:rsidRPr="0000329C">
        <w:rPr>
          <w:i/>
          <w:lang w:val="sr-Cyrl-BA"/>
        </w:rPr>
        <w:t xml:space="preserve"> „</w:t>
      </w:r>
      <w:r w:rsidRPr="0000329C">
        <w:rPr>
          <w:i/>
          <w:lang w:val="sr-Cyrl-BA"/>
        </w:rPr>
        <w:t>Бријесница</w:t>
      </w:r>
      <w:r w:rsidR="0065457C" w:rsidRPr="0000329C">
        <w:rPr>
          <w:i/>
          <w:lang w:val="sr-Cyrl-BA"/>
        </w:rPr>
        <w:t xml:space="preserve">“ </w:t>
      </w:r>
      <w:r w:rsidRPr="0000329C">
        <w:rPr>
          <w:i/>
          <w:lang w:val="sr-Cyrl-BA"/>
        </w:rPr>
        <w:t>Бијељина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успорено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проводи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због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више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приговора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стране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понуђача</w:t>
      </w:r>
      <w:r w:rsidR="0065457C" w:rsidRPr="0000329C">
        <w:rPr>
          <w:i/>
          <w:lang w:val="sr-Cyrl-BA"/>
        </w:rPr>
        <w:t>.</w:t>
      </w:r>
    </w:p>
    <w:p w:rsidR="0065457C" w:rsidRPr="0000329C" w:rsidRDefault="0065457C" w:rsidP="0065457C">
      <w:pPr>
        <w:jc w:val="both"/>
        <w:rPr>
          <w:i/>
          <w:lang w:val="sr-Cyrl-BA"/>
        </w:rPr>
      </w:pPr>
    </w:p>
    <w:p w:rsidR="0065457C" w:rsidRPr="0000329C" w:rsidRDefault="000C0095" w:rsidP="0065457C">
      <w:pPr>
        <w:ind w:firstLine="720"/>
        <w:jc w:val="both"/>
        <w:rPr>
          <w:i/>
          <w:lang w:val="sr-Cyrl-BA"/>
        </w:rPr>
      </w:pPr>
      <w:r w:rsidRPr="0000329C">
        <w:rPr>
          <w:i/>
          <w:lang w:val="sr-Cyrl-BA"/>
        </w:rPr>
        <w:t>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основу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проведене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ревизије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која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извршена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прегледом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дијела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документације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праћењем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трансакција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везаних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набавке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интерна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ревизија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сматра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су</w:t>
      </w:r>
      <w:r w:rsidR="0065457C" w:rsidRPr="0000329C">
        <w:rPr>
          <w:b/>
          <w:i/>
          <w:lang w:val="sr-Cyrl-BA"/>
        </w:rPr>
        <w:t xml:space="preserve"> </w:t>
      </w:r>
      <w:r w:rsidRPr="0000329C">
        <w:rPr>
          <w:i/>
          <w:lang w:val="sr-Cyrl-BA"/>
        </w:rPr>
        <w:t>проведене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процедуре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јавних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набавки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проведене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складу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утврђеном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регулативом</w:t>
      </w:r>
      <w:r w:rsidR="0065457C" w:rsidRPr="0000329C">
        <w:rPr>
          <w:i/>
          <w:lang w:val="sr-Cyrl-BA"/>
        </w:rPr>
        <w:t xml:space="preserve"> (</w:t>
      </w:r>
      <w:r w:rsidRPr="0000329C">
        <w:rPr>
          <w:i/>
          <w:lang w:val="sr-Cyrl-BA"/>
        </w:rPr>
        <w:t>Закона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јавним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набавкама</w:t>
      </w:r>
      <w:r w:rsidR="0065457C" w:rsidRPr="0000329C">
        <w:rPr>
          <w:i/>
          <w:lang w:val="sr-Cyrl-BA"/>
        </w:rPr>
        <w:t xml:space="preserve">) </w:t>
      </w:r>
      <w:r w:rsidRPr="0000329C">
        <w:rPr>
          <w:i/>
          <w:lang w:val="sr-Cyrl-BA"/>
        </w:rPr>
        <w:t>и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испоштоване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законске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регулативе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за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реализацију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истих</w:t>
      </w:r>
      <w:r w:rsidR="0065457C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уз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оцјену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је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обезбијеђено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адекватно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функционисање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система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интерне</w:t>
      </w:r>
      <w:r w:rsidR="0065457C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контроле</w:t>
      </w:r>
      <w:r w:rsidR="0065457C" w:rsidRPr="0000329C">
        <w:rPr>
          <w:i/>
          <w:lang w:val="sr-Cyrl-BA"/>
        </w:rPr>
        <w:t>.</w:t>
      </w:r>
    </w:p>
    <w:p w:rsidR="0065457C" w:rsidRPr="0000329C" w:rsidRDefault="0065457C" w:rsidP="0065457C">
      <w:pPr>
        <w:jc w:val="both"/>
        <w:rPr>
          <w:b/>
          <w:i/>
          <w:lang w:val="sr-Cyrl-BA"/>
        </w:rPr>
      </w:pPr>
    </w:p>
    <w:p w:rsidR="0065457C" w:rsidRPr="0000329C" w:rsidRDefault="0065457C" w:rsidP="0065457C">
      <w:pPr>
        <w:jc w:val="both"/>
        <w:rPr>
          <w:b/>
          <w:i/>
          <w:lang w:val="sr-Cyrl-BA"/>
        </w:rPr>
      </w:pPr>
      <w:r w:rsidRPr="0000329C">
        <w:rPr>
          <w:b/>
          <w:i/>
          <w:lang w:val="sr-Cyrl-BA"/>
        </w:rPr>
        <w:tab/>
        <w:t xml:space="preserve">7. </w:t>
      </w:r>
      <w:r w:rsidR="000C0095" w:rsidRPr="0000329C">
        <w:rPr>
          <w:b/>
          <w:i/>
          <w:lang w:val="sr-Cyrl-BA"/>
        </w:rPr>
        <w:t>ПРЕПОРУКЕ</w:t>
      </w:r>
    </w:p>
    <w:p w:rsidR="0065457C" w:rsidRPr="0000329C" w:rsidRDefault="0065457C" w:rsidP="0065457C">
      <w:pPr>
        <w:jc w:val="both"/>
        <w:rPr>
          <w:i/>
          <w:lang w:val="sr-Cyrl-BA"/>
        </w:rPr>
      </w:pPr>
      <w:r w:rsidRPr="0000329C">
        <w:rPr>
          <w:i/>
          <w:lang w:val="sr-Cyrl-BA"/>
        </w:rPr>
        <w:tab/>
      </w:r>
      <w:r w:rsidR="000C0095" w:rsidRPr="0000329C">
        <w:rPr>
          <w:i/>
          <w:lang w:val="sr-Cyrl-BA"/>
        </w:rPr>
        <w:t>На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основу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извршене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ревизије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процедура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јавних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набавки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у</w:t>
      </w:r>
      <w:r w:rsidRPr="0000329C">
        <w:rPr>
          <w:i/>
          <w:lang w:val="sr-Cyrl-BA"/>
        </w:rPr>
        <w:t xml:space="preserve"> 2021. </w:t>
      </w:r>
      <w:r w:rsidR="000C0095" w:rsidRPr="0000329C">
        <w:rPr>
          <w:i/>
          <w:lang w:val="sr-Cyrl-BA"/>
        </w:rPr>
        <w:t>години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дају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се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следеће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препоруке</w:t>
      </w:r>
      <w:r w:rsidRPr="0000329C">
        <w:rPr>
          <w:i/>
          <w:lang w:val="sr-Cyrl-BA"/>
        </w:rPr>
        <w:t xml:space="preserve">: </w:t>
      </w:r>
    </w:p>
    <w:p w:rsidR="0065457C" w:rsidRPr="0000329C" w:rsidRDefault="0065457C" w:rsidP="0065457C">
      <w:pPr>
        <w:jc w:val="both"/>
        <w:rPr>
          <w:i/>
          <w:lang w:val="sr-Cyrl-BA"/>
        </w:rPr>
      </w:pPr>
      <w:r w:rsidRPr="0000329C">
        <w:rPr>
          <w:i/>
          <w:lang w:val="sr-Cyrl-BA"/>
        </w:rPr>
        <w:t xml:space="preserve"> 1. </w:t>
      </w:r>
      <w:r w:rsidR="000C0095" w:rsidRPr="0000329C">
        <w:rPr>
          <w:i/>
          <w:lang w:val="sr-Cyrl-BA"/>
        </w:rPr>
        <w:t>Убрзати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процедуру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избора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лиценцираног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добављача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за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вршење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услуга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мониторинга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животне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средине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на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еколошкој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депонији</w:t>
      </w:r>
      <w:r w:rsidRPr="0000329C">
        <w:rPr>
          <w:i/>
          <w:lang w:val="sr-Cyrl-BA"/>
        </w:rPr>
        <w:t xml:space="preserve"> „</w:t>
      </w:r>
      <w:r w:rsidR="000C0095" w:rsidRPr="0000329C">
        <w:rPr>
          <w:i/>
          <w:lang w:val="sr-Cyrl-BA"/>
        </w:rPr>
        <w:t>Бријесница</w:t>
      </w:r>
      <w:r w:rsidRPr="0000329C">
        <w:rPr>
          <w:i/>
          <w:lang w:val="sr-Cyrl-BA"/>
        </w:rPr>
        <w:t xml:space="preserve">“ </w:t>
      </w:r>
      <w:r w:rsidR="000C0095" w:rsidRPr="0000329C">
        <w:rPr>
          <w:i/>
          <w:lang w:val="sr-Cyrl-BA"/>
        </w:rPr>
        <w:t>Бијељина</w:t>
      </w:r>
      <w:r w:rsidRPr="0000329C">
        <w:rPr>
          <w:i/>
          <w:lang w:val="sr-Cyrl-BA"/>
        </w:rPr>
        <w:t>.</w:t>
      </w:r>
    </w:p>
    <w:p w:rsidR="00624866" w:rsidRPr="0000329C" w:rsidRDefault="0065457C" w:rsidP="00624866">
      <w:pPr>
        <w:jc w:val="both"/>
        <w:rPr>
          <w:lang w:val="sr-Cyrl-BA"/>
        </w:rPr>
      </w:pPr>
      <w:r w:rsidRPr="0000329C">
        <w:rPr>
          <w:i/>
          <w:lang w:val="sr-Cyrl-BA"/>
        </w:rPr>
        <w:tab/>
      </w:r>
      <w:r w:rsidR="000C0095" w:rsidRPr="0000329C">
        <w:rPr>
          <w:i/>
          <w:lang w:val="sr-Cyrl-BA"/>
        </w:rPr>
        <w:t>Носилац</w:t>
      </w:r>
      <w:r w:rsidRPr="0000329C">
        <w:rPr>
          <w:i/>
          <w:lang w:val="sr-Cyrl-BA"/>
        </w:rPr>
        <w:t xml:space="preserve">: </w:t>
      </w:r>
      <w:r w:rsidR="000C0095" w:rsidRPr="0000329C">
        <w:rPr>
          <w:i/>
          <w:lang w:val="sr-Cyrl-BA"/>
        </w:rPr>
        <w:t>Управа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Друштва</w:t>
      </w:r>
      <w:r w:rsidRPr="0000329C">
        <w:rPr>
          <w:i/>
          <w:lang w:val="sr-Cyrl-BA"/>
        </w:rPr>
        <w:tab/>
      </w:r>
      <w:r w:rsidRPr="0000329C">
        <w:rPr>
          <w:i/>
          <w:lang w:val="sr-Cyrl-BA"/>
        </w:rPr>
        <w:tab/>
      </w:r>
      <w:r w:rsidRPr="0000329C">
        <w:rPr>
          <w:i/>
          <w:lang w:val="sr-Cyrl-BA"/>
        </w:rPr>
        <w:tab/>
      </w:r>
      <w:r w:rsidRPr="0000329C">
        <w:rPr>
          <w:i/>
          <w:lang w:val="sr-Cyrl-BA"/>
        </w:rPr>
        <w:tab/>
      </w:r>
      <w:r w:rsidRPr="0000329C">
        <w:rPr>
          <w:i/>
          <w:lang w:val="sr-Cyrl-BA"/>
        </w:rPr>
        <w:tab/>
      </w:r>
      <w:r w:rsidR="000C0095" w:rsidRPr="0000329C">
        <w:rPr>
          <w:i/>
          <w:lang w:val="sr-Cyrl-BA"/>
        </w:rPr>
        <w:t>Рок</w:t>
      </w:r>
      <w:r w:rsidRPr="0000329C">
        <w:rPr>
          <w:i/>
          <w:lang w:val="sr-Cyrl-BA"/>
        </w:rPr>
        <w:t xml:space="preserve">: </w:t>
      </w:r>
      <w:r w:rsidR="000C0095" w:rsidRPr="0000329C">
        <w:rPr>
          <w:i/>
          <w:lang w:val="sr-Cyrl-BA"/>
        </w:rPr>
        <w:t>Одмах</w:t>
      </w:r>
      <w:r w:rsidR="00C44203" w:rsidRPr="0000329C">
        <w:rPr>
          <w:i/>
          <w:lang w:val="sr-Cyrl-BA"/>
        </w:rPr>
        <w:t>“.</w:t>
      </w:r>
      <w:r w:rsidR="00C44203" w:rsidRPr="0000329C">
        <w:rPr>
          <w:lang w:val="sr-Cyrl-BA"/>
        </w:rPr>
        <w:t xml:space="preserve"> </w:t>
      </w:r>
    </w:p>
    <w:p w:rsidR="00624866" w:rsidRPr="0000329C" w:rsidRDefault="00624866" w:rsidP="00624866">
      <w:pPr>
        <w:jc w:val="both"/>
        <w:rPr>
          <w:lang w:val="sr-Cyrl-BA"/>
        </w:rPr>
      </w:pPr>
      <w:r w:rsidRPr="0000329C">
        <w:rPr>
          <w:lang w:val="sr-Cyrl-BA"/>
        </w:rPr>
        <w:t>(</w:t>
      </w:r>
      <w:r w:rsidR="000C0095" w:rsidRPr="0000329C">
        <w:rPr>
          <w:lang w:val="sr-Cyrl-BA"/>
        </w:rPr>
        <w:t>завршен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цитат</w:t>
      </w:r>
      <w:r w:rsidRPr="0000329C">
        <w:rPr>
          <w:lang w:val="sr-Cyrl-BA"/>
        </w:rPr>
        <w:t>)</w:t>
      </w:r>
    </w:p>
    <w:p w:rsidR="00B975B4" w:rsidRPr="0000329C" w:rsidRDefault="00B975B4" w:rsidP="00AF546E">
      <w:pPr>
        <w:jc w:val="both"/>
        <w:rPr>
          <w:u w:val="single"/>
          <w:lang w:val="sr-Cyrl-BA"/>
        </w:rPr>
      </w:pPr>
    </w:p>
    <w:p w:rsidR="006D20BD" w:rsidRPr="0000329C" w:rsidRDefault="000C0095" w:rsidP="00AF546E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РЕВИЗИЈА</w:t>
      </w:r>
      <w:r w:rsidR="00730328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ПОСТУПАКА</w:t>
      </w:r>
      <w:r w:rsidR="00730328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ЗАШТИТЕ</w:t>
      </w:r>
      <w:r w:rsidR="00730328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ЖИВОТНЕ</w:t>
      </w:r>
      <w:r w:rsidR="00730328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СРЕДИНЕ</w:t>
      </w:r>
    </w:p>
    <w:p w:rsidR="009E57C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Све</w:t>
      </w:r>
      <w:r w:rsidR="009E57CD" w:rsidRPr="0000329C">
        <w:rPr>
          <w:lang w:val="sr-Cyrl-BA"/>
        </w:rPr>
        <w:t xml:space="preserve"> </w:t>
      </w:r>
      <w:r w:rsidRPr="0000329C">
        <w:rPr>
          <w:lang w:val="sr-Cyrl-BA"/>
        </w:rPr>
        <w:t>досадашње</w:t>
      </w:r>
      <w:r w:rsidR="009E57CD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ревизије</w:t>
      </w:r>
      <w:r w:rsidR="009E57CD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поступака</w:t>
      </w:r>
      <w:r w:rsidR="009E57CD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9E57CD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9E57CD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9E57CD" w:rsidRPr="0000329C">
        <w:rPr>
          <w:lang w:val="sr-Cyrl-BA"/>
        </w:rPr>
        <w:t xml:space="preserve"> </w:t>
      </w:r>
      <w:r w:rsidRPr="0000329C">
        <w:rPr>
          <w:lang w:val="sr-Cyrl-BA"/>
        </w:rPr>
        <w:t>указују</w:t>
      </w:r>
      <w:r w:rsidR="009E57C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9E57CD" w:rsidRPr="0000329C">
        <w:rPr>
          <w:lang w:val="sr-Cyrl-BA"/>
        </w:rPr>
        <w:t xml:space="preserve"> </w:t>
      </w:r>
      <w:r w:rsidRPr="0000329C">
        <w:rPr>
          <w:lang w:val="sr-Cyrl-BA"/>
        </w:rPr>
        <w:t>сљедеће</w:t>
      </w:r>
      <w:r w:rsidR="009E57CD" w:rsidRPr="0000329C">
        <w:rPr>
          <w:lang w:val="sr-Cyrl-BA"/>
        </w:rPr>
        <w:t>:</w:t>
      </w:r>
    </w:p>
    <w:p w:rsidR="006D20BD" w:rsidRPr="0000329C" w:rsidRDefault="000C0095" w:rsidP="00DB6B81">
      <w:pPr>
        <w:numPr>
          <w:ilvl w:val="0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Да</w:t>
      </w:r>
      <w:r w:rsidR="004820C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обезбиједило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техничке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организационе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претпоставке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регионалној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6D20BD" w:rsidRPr="0000329C">
        <w:rPr>
          <w:lang w:val="sr-Cyrl-BA"/>
        </w:rPr>
        <w:t>.</w:t>
      </w:r>
    </w:p>
    <w:p w:rsidR="006D20BD" w:rsidRPr="0000329C" w:rsidRDefault="000C0095" w:rsidP="00BF369F">
      <w:pPr>
        <w:numPr>
          <w:ilvl w:val="0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Да</w:t>
      </w:r>
      <w:r w:rsidR="004820C3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испуњени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сви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рад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добијене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одговарајуће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дозволе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гдје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посебно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напомињемо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Еколошку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рад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обнавља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сваке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пете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377767" w:rsidRPr="0000329C">
        <w:rPr>
          <w:lang w:val="sr-Cyrl-BA"/>
        </w:rPr>
        <w:t xml:space="preserve"> (</w:t>
      </w:r>
      <w:r w:rsidRPr="0000329C">
        <w:rPr>
          <w:lang w:val="sr-Cyrl-BA"/>
        </w:rPr>
        <w:t>посљедња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обнова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извршена</w:t>
      </w:r>
      <w:r w:rsidR="00377767" w:rsidRPr="0000329C">
        <w:rPr>
          <w:lang w:val="sr-Cyrl-BA"/>
        </w:rPr>
        <w:t xml:space="preserve"> 20.02.2019. </w:t>
      </w:r>
      <w:r w:rsidRPr="0000329C">
        <w:rPr>
          <w:lang w:val="sr-Cyrl-BA"/>
        </w:rPr>
        <w:t>године</w:t>
      </w:r>
      <w:r w:rsidR="006D20BD" w:rsidRPr="0000329C">
        <w:rPr>
          <w:lang w:val="sr-Cyrl-BA"/>
        </w:rPr>
        <w:t>)</w:t>
      </w:r>
      <w:r w:rsidR="002911F1" w:rsidRPr="0000329C">
        <w:rPr>
          <w:lang w:val="sr-Cyrl-BA"/>
        </w:rPr>
        <w:t>,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Дозволу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обнавља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сваке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десете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4568AD" w:rsidRPr="0000329C">
        <w:rPr>
          <w:lang w:val="sr-Cyrl-BA"/>
        </w:rPr>
        <w:t xml:space="preserve"> (</w:t>
      </w:r>
      <w:r w:rsidRPr="0000329C">
        <w:rPr>
          <w:lang w:val="sr-Cyrl-BA"/>
        </w:rPr>
        <w:t>посљедња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обнова</w:t>
      </w:r>
      <w:r w:rsidR="004568AD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извршена</w:t>
      </w:r>
      <w:r w:rsidR="004568AD" w:rsidRPr="0000329C">
        <w:rPr>
          <w:lang w:val="sr-Cyrl-BA"/>
        </w:rPr>
        <w:t xml:space="preserve"> 11.12.2019. </w:t>
      </w:r>
      <w:r w:rsidRPr="0000329C">
        <w:rPr>
          <w:lang w:val="sr-Cyrl-BA"/>
        </w:rPr>
        <w:t>године</w:t>
      </w:r>
      <w:r w:rsidR="004568AD" w:rsidRPr="0000329C">
        <w:rPr>
          <w:lang w:val="sr-Cyrl-BA"/>
        </w:rPr>
        <w:t>)</w:t>
      </w:r>
      <w:r w:rsidR="002911F1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прибављање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Дозволе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дио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изграђене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2911F1" w:rsidRPr="0000329C">
        <w:rPr>
          <w:lang w:val="sr-Cyrl-BA"/>
        </w:rPr>
        <w:t xml:space="preserve"> 3 </w:t>
      </w:r>
      <w:r w:rsidRPr="0000329C">
        <w:rPr>
          <w:lang w:val="sr-Cyrl-BA"/>
        </w:rPr>
        <w:t>на</w:t>
      </w:r>
      <w:r w:rsidR="002911F1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регионалној</w:t>
      </w:r>
      <w:r w:rsidR="009A294E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2911F1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2911F1" w:rsidRPr="0000329C">
        <w:rPr>
          <w:lang w:val="sr-Cyrl-BA"/>
        </w:rPr>
        <w:t>“ (</w:t>
      </w:r>
      <w:r w:rsidRPr="0000329C">
        <w:rPr>
          <w:lang w:val="sr-Cyrl-BA"/>
        </w:rPr>
        <w:t>издата</w:t>
      </w:r>
      <w:r w:rsidR="002911F1" w:rsidRPr="0000329C">
        <w:rPr>
          <w:lang w:val="sr-Cyrl-BA"/>
        </w:rPr>
        <w:t xml:space="preserve"> 25.12.2020. </w:t>
      </w:r>
      <w:r w:rsidRPr="0000329C">
        <w:rPr>
          <w:lang w:val="sr-Cyrl-BA"/>
        </w:rPr>
        <w:t>године</w:t>
      </w:r>
      <w:r w:rsidR="002911F1" w:rsidRPr="0000329C">
        <w:rPr>
          <w:lang w:val="sr-Cyrl-BA"/>
        </w:rPr>
        <w:t>).</w:t>
      </w:r>
    </w:p>
    <w:p w:rsidR="006D20BD" w:rsidRPr="0000329C" w:rsidRDefault="000C0095" w:rsidP="00DB6B81">
      <w:pPr>
        <w:numPr>
          <w:ilvl w:val="0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lastRenderedPageBreak/>
        <w:t>У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предметном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еколошком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дозволом</w:t>
      </w:r>
      <w:r w:rsidR="00377767" w:rsidRPr="0000329C">
        <w:rPr>
          <w:lang w:val="sr-Cyrl-BA"/>
        </w:rPr>
        <w:t xml:space="preserve">, </w:t>
      </w:r>
      <w:r w:rsidRPr="0000329C">
        <w:rPr>
          <w:lang w:val="sr-Cyrl-BA"/>
        </w:rPr>
        <w:t>предузеће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било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обавезно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почетка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7B01FC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у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сљедећим</w:t>
      </w:r>
      <w:r w:rsidR="00377767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областима</w:t>
      </w:r>
      <w:r w:rsidR="006D20BD" w:rsidRPr="0000329C">
        <w:rPr>
          <w:lang w:val="sr-Cyrl-BA"/>
        </w:rPr>
        <w:t>: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E001A2" w:rsidRPr="0000329C">
        <w:rPr>
          <w:lang w:val="sr-Cyrl-BA"/>
        </w:rPr>
        <w:t>,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метеоролошких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параметара</w:t>
      </w:r>
      <w:r w:rsidR="00E001A2" w:rsidRPr="0000329C">
        <w:rPr>
          <w:lang w:val="sr-Cyrl-BA"/>
        </w:rPr>
        <w:t>,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површинских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E001A2" w:rsidRPr="0000329C">
        <w:rPr>
          <w:lang w:val="sr-Cyrl-BA"/>
        </w:rPr>
        <w:t xml:space="preserve">, </w:t>
      </w:r>
      <w:r w:rsidRPr="0000329C">
        <w:rPr>
          <w:lang w:val="sr-Cyrl-BA"/>
        </w:rPr>
        <w:t>процједне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емисије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депонијског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E001A2" w:rsidRPr="0000329C">
        <w:rPr>
          <w:lang w:val="sr-Cyrl-BA"/>
        </w:rPr>
        <w:t>,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ефлуента</w:t>
      </w:r>
      <w:r w:rsidR="00E001A2" w:rsidRPr="0000329C">
        <w:rPr>
          <w:lang w:val="sr-Cyrl-BA"/>
        </w:rPr>
        <w:t xml:space="preserve"> (</w:t>
      </w:r>
      <w:r w:rsidRPr="0000329C">
        <w:rPr>
          <w:lang w:val="sr-Cyrl-BA"/>
        </w:rPr>
        <w:t>пречишћене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процједне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E001A2" w:rsidRPr="0000329C">
        <w:rPr>
          <w:lang w:val="sr-Cyrl-BA"/>
        </w:rPr>
        <w:t>)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подземних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E001A2" w:rsidRPr="0000329C">
        <w:rPr>
          <w:lang w:val="sr-Cyrl-BA"/>
        </w:rPr>
        <w:t>,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падавинских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E001A2" w:rsidRPr="0000329C">
        <w:rPr>
          <w:lang w:val="sr-Cyrl-BA"/>
        </w:rPr>
        <w:t>,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стабилности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тијела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E001A2" w:rsidRPr="0000329C">
        <w:rPr>
          <w:lang w:val="sr-Cyrl-BA"/>
        </w:rPr>
        <w:t>,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педолошких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геолошких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карактеристика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буке</w:t>
      </w:r>
      <w:r w:rsidR="00E001A2" w:rsidRPr="0000329C">
        <w:rPr>
          <w:lang w:val="sr-Cyrl-BA"/>
        </w:rPr>
        <w:t xml:space="preserve">, </w:t>
      </w:r>
    </w:p>
    <w:p w:rsidR="00E001A2" w:rsidRPr="0000329C" w:rsidRDefault="000C0095" w:rsidP="00514ECE">
      <w:pPr>
        <w:pStyle w:val="ListParagraph"/>
        <w:numPr>
          <w:ilvl w:val="0"/>
          <w:numId w:val="30"/>
        </w:numPr>
        <w:jc w:val="both"/>
        <w:rPr>
          <w:lang w:val="sr-Cyrl-BA"/>
        </w:rPr>
      </w:pPr>
      <w:r w:rsidRPr="0000329C">
        <w:rPr>
          <w:lang w:val="sr-Cyrl-BA"/>
        </w:rPr>
        <w:t>те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континуирано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израду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елабората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ЕБС</w:t>
      </w:r>
      <w:r w:rsidR="00E001A2" w:rsidRPr="0000329C">
        <w:rPr>
          <w:lang w:val="sr-Cyrl-BA"/>
        </w:rPr>
        <w:t>-</w:t>
      </w:r>
      <w:r w:rsidRPr="0000329C">
        <w:rPr>
          <w:lang w:val="sr-Cyrl-BA"/>
        </w:rPr>
        <w:t>у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израду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елабората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ефикасности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пречишћавање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процједних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E001A2" w:rsidRPr="0000329C">
        <w:rPr>
          <w:lang w:val="sr-Cyrl-BA"/>
        </w:rPr>
        <w:t>.</w:t>
      </w:r>
    </w:p>
    <w:p w:rsidR="006D20BD" w:rsidRPr="0000329C" w:rsidRDefault="000C0095" w:rsidP="00DB6B81">
      <w:pPr>
        <w:numPr>
          <w:ilvl w:val="0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Извјештаји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резултатима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потврђују</w:t>
      </w:r>
      <w:r w:rsidR="00FD2E19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стање</w:t>
      </w:r>
      <w:r w:rsidR="006D20BD" w:rsidRPr="0000329C">
        <w:rPr>
          <w:lang w:val="sr-Cyrl-BA"/>
        </w:rPr>
        <w:t>:</w:t>
      </w:r>
    </w:p>
    <w:p w:rsidR="006D20BD" w:rsidRPr="0000329C" w:rsidRDefault="000C0095" w:rsidP="00DB6B81">
      <w:pPr>
        <w:numPr>
          <w:ilvl w:val="1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Мониторингом</w:t>
      </w:r>
      <w:r w:rsidR="007B01FC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утврђено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578DE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налази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граничних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вриједности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према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важећим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законским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подзаконским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прописима</w:t>
      </w:r>
      <w:r w:rsidR="008164E0" w:rsidRPr="0000329C">
        <w:rPr>
          <w:lang w:val="sr-Cyrl-BA"/>
        </w:rPr>
        <w:t>,</w:t>
      </w:r>
    </w:p>
    <w:p w:rsidR="006D20BD" w:rsidRPr="0000329C" w:rsidRDefault="000C0095" w:rsidP="00DB6B81">
      <w:pPr>
        <w:numPr>
          <w:ilvl w:val="1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Мониторингом</w:t>
      </w:r>
      <w:r w:rsidR="007B01FC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утврђено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578DE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налази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граничним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вриједностима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према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важећим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законским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подзаконским</w:t>
      </w:r>
      <w:r w:rsidR="00E001A2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прописима</w:t>
      </w:r>
      <w:r w:rsidR="006D20BD" w:rsidRPr="0000329C">
        <w:rPr>
          <w:lang w:val="sr-Cyrl-BA"/>
        </w:rPr>
        <w:t>.</w:t>
      </w:r>
    </w:p>
    <w:p w:rsidR="008164E0" w:rsidRPr="0000329C" w:rsidRDefault="000C0095" w:rsidP="008164E0">
      <w:pPr>
        <w:pStyle w:val="ListParagraph"/>
        <w:numPr>
          <w:ilvl w:val="0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Старо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одлагалиште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више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наврата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привремено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санирано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претходним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периодима</w:t>
      </w:r>
      <w:r w:rsidR="008164E0" w:rsidRPr="0000329C">
        <w:rPr>
          <w:lang w:val="sr-Cyrl-BA"/>
        </w:rPr>
        <w:t xml:space="preserve">, </w:t>
      </w:r>
      <w:r w:rsidRPr="0000329C">
        <w:rPr>
          <w:lang w:val="sr-Cyrl-BA"/>
        </w:rPr>
        <w:t>али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исто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било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употреби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половине</w:t>
      </w:r>
      <w:r w:rsidR="008164E0" w:rsidRPr="0000329C">
        <w:rPr>
          <w:lang w:val="sr-Cyrl-BA"/>
        </w:rPr>
        <w:t xml:space="preserve"> 2017. </w:t>
      </w:r>
      <w:r w:rsidRPr="0000329C">
        <w:rPr>
          <w:lang w:val="sr-Cyrl-BA"/>
        </w:rPr>
        <w:t>године</w:t>
      </w:r>
      <w:r w:rsidR="008164E0" w:rsidRPr="0000329C">
        <w:rPr>
          <w:lang w:val="sr-Cyrl-BA"/>
        </w:rPr>
        <w:t xml:space="preserve">, </w:t>
      </w:r>
      <w:r w:rsidRPr="0000329C">
        <w:rPr>
          <w:lang w:val="sr-Cyrl-BA"/>
        </w:rPr>
        <w:t>јер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тада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том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подручју</w:t>
      </w:r>
      <w:r w:rsidR="008164E0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привремена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</w:t>
      </w:r>
      <w:r w:rsidR="008164E0" w:rsidRPr="0000329C">
        <w:rPr>
          <w:lang w:val="sr-Cyrl-BA"/>
        </w:rPr>
        <w:t xml:space="preserve">, </w:t>
      </w:r>
      <w:r w:rsidRPr="0000329C">
        <w:rPr>
          <w:lang w:val="sr-Cyrl-BA"/>
        </w:rPr>
        <w:t>вршило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одлагања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клаоничког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8164E0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одлуком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надлежног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органа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8164E0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8164E0" w:rsidRPr="0000329C">
        <w:rPr>
          <w:lang w:val="sr-Cyrl-BA"/>
        </w:rPr>
        <w:t>.</w:t>
      </w:r>
    </w:p>
    <w:p w:rsidR="006D20BD" w:rsidRPr="0000329C" w:rsidRDefault="000C0095" w:rsidP="00DB6B81">
      <w:pPr>
        <w:numPr>
          <w:ilvl w:val="0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Према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уговору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оснивању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требало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врше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депоновање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свих</w:t>
      </w:r>
      <w:r w:rsidR="00974D37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прикупљеног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својих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територија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Регионалну</w:t>
      </w:r>
      <w:r w:rsidR="00974D37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санитарну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BB1BDF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E331CC" w:rsidRPr="0000329C">
        <w:rPr>
          <w:lang w:val="sr-Cyrl-BA"/>
        </w:rPr>
        <w:t>“</w:t>
      </w:r>
      <w:r w:rsidR="00BB1BDF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потписаним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уговором</w:t>
      </w:r>
      <w:r w:rsidR="00BB1BDF" w:rsidRPr="0000329C">
        <w:rPr>
          <w:lang w:val="sr-Cyrl-BA"/>
        </w:rPr>
        <w:t xml:space="preserve">, </w:t>
      </w:r>
      <w:r w:rsidRPr="0000329C">
        <w:rPr>
          <w:lang w:val="sr-Cyrl-BA"/>
        </w:rPr>
        <w:t>општине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Угљевик</w:t>
      </w:r>
      <w:r w:rsidR="007B01FC" w:rsidRPr="0000329C">
        <w:rPr>
          <w:lang w:val="sr-Cyrl-BA"/>
        </w:rPr>
        <w:t>,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Лопаре</w:t>
      </w:r>
      <w:r w:rsidR="007B01F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7B01FC" w:rsidRPr="0000329C">
        <w:rPr>
          <w:lang w:val="sr-Cyrl-BA"/>
        </w:rPr>
        <w:t xml:space="preserve"> </w:t>
      </w:r>
      <w:r w:rsidRPr="0000329C">
        <w:rPr>
          <w:lang w:val="sr-Cyrl-BA"/>
        </w:rPr>
        <w:t>Теочак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врше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одлагање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BB1BDF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BB1BDF" w:rsidRPr="0000329C">
        <w:rPr>
          <w:lang w:val="sr-Cyrl-BA"/>
        </w:rPr>
        <w:t>“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док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Челић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још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увијек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укључила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довоз</w:t>
      </w:r>
      <w:r w:rsidR="00BB1BDF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D20BD" w:rsidRPr="0000329C">
        <w:rPr>
          <w:lang w:val="sr-Cyrl-BA"/>
        </w:rPr>
        <w:t xml:space="preserve">. </w:t>
      </w:r>
    </w:p>
    <w:p w:rsidR="006D20BD" w:rsidRPr="0000329C" w:rsidRDefault="000C0095" w:rsidP="00DB6B81">
      <w:pPr>
        <w:numPr>
          <w:ilvl w:val="0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Присутан</w:t>
      </w:r>
      <w:r w:rsidR="008B21BB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8B21BB" w:rsidRPr="0000329C">
        <w:rPr>
          <w:lang w:val="sr-Cyrl-BA"/>
        </w:rPr>
        <w:t xml:space="preserve"> </w:t>
      </w:r>
      <w:r w:rsidRPr="0000329C">
        <w:rPr>
          <w:lang w:val="sr-Cyrl-BA"/>
        </w:rPr>
        <w:t>одређени</w:t>
      </w:r>
      <w:r w:rsidR="008B21BB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дивљих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што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надлежности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него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контролних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органа</w:t>
      </w:r>
      <w:r w:rsidR="00FA6BA7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локалних</w:t>
      </w:r>
      <w:r w:rsidR="00FA6BA7" w:rsidRPr="0000329C">
        <w:rPr>
          <w:lang w:val="sr-Cyrl-BA"/>
        </w:rPr>
        <w:t xml:space="preserve"> </w:t>
      </w:r>
      <w:r w:rsidRPr="0000329C">
        <w:rPr>
          <w:lang w:val="sr-Cyrl-BA"/>
        </w:rPr>
        <w:t>самоуправа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који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нису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довољној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мјери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досљедни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остваривању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утврђених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D20BD" w:rsidRPr="0000329C">
        <w:rPr>
          <w:lang w:val="sr-Cyrl-BA"/>
        </w:rPr>
        <w:t xml:space="preserve">. </w:t>
      </w:r>
      <w:r w:rsidRPr="0000329C">
        <w:rPr>
          <w:lang w:val="sr-Cyrl-BA"/>
        </w:rPr>
        <w:t>Овдје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потребно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констатовати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депонованог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578DE" w:rsidRPr="0000329C">
        <w:rPr>
          <w:lang w:val="sr-Cyrl-BA"/>
        </w:rPr>
        <w:t xml:space="preserve"> </w:t>
      </w:r>
      <w:r w:rsidRPr="0000329C">
        <w:rPr>
          <w:lang w:val="sr-Cyrl-BA"/>
        </w:rPr>
        <w:t>варирају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годину</w:t>
      </w:r>
      <w:r w:rsidR="005D7C29" w:rsidRPr="0000329C">
        <w:rPr>
          <w:lang w:val="sr-Cyrl-BA"/>
        </w:rPr>
        <w:t>,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што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реално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указује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угрожавање</w:t>
      </w:r>
      <w:r w:rsidR="0082473A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штетности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таквих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поступака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ово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подручје</w:t>
      </w:r>
      <w:r w:rsidR="006D20BD" w:rsidRPr="0000329C">
        <w:rPr>
          <w:lang w:val="sr-Cyrl-BA"/>
        </w:rPr>
        <w:t>.</w:t>
      </w:r>
      <w:r w:rsidR="003B1ADC" w:rsidRPr="0000329C">
        <w:rPr>
          <w:lang w:val="sr-Cyrl-BA"/>
        </w:rPr>
        <w:t xml:space="preserve"> </w:t>
      </w:r>
    </w:p>
    <w:p w:rsidR="006D20BD" w:rsidRPr="0000329C" w:rsidRDefault="000C0095" w:rsidP="00DB6B81">
      <w:pPr>
        <w:numPr>
          <w:ilvl w:val="0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Према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добијеним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дозволама</w:t>
      </w:r>
      <w:r w:rsidR="003B1ADC" w:rsidRPr="0000329C">
        <w:rPr>
          <w:lang w:val="sr-Cyrl-BA"/>
        </w:rPr>
        <w:t>,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E331C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издвајање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санацију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након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истека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корисног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вијека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што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ради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ситуације</w:t>
      </w:r>
      <w:r w:rsidR="006D20BD" w:rsidRPr="0000329C">
        <w:rPr>
          <w:lang w:val="sr-Cyrl-BA"/>
        </w:rPr>
        <w:t xml:space="preserve"> (</w:t>
      </w:r>
      <w:r w:rsidRPr="0000329C">
        <w:rPr>
          <w:lang w:val="sr-Cyrl-BA"/>
        </w:rPr>
        <w:t>депоновање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административно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одобреним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цијенама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економским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цијенама</w:t>
      </w:r>
      <w:r w:rsidR="006D20BD" w:rsidRPr="0000329C">
        <w:rPr>
          <w:lang w:val="sr-Cyrl-BA"/>
        </w:rPr>
        <w:t xml:space="preserve">). </w:t>
      </w:r>
      <w:r w:rsidRPr="0000329C">
        <w:rPr>
          <w:lang w:val="sr-Cyrl-BA"/>
        </w:rPr>
        <w:t>Овакво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стање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имати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негативних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посљедица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обезбјеђење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затворених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објеката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будућем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тиме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поступке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20BD" w:rsidRPr="0000329C">
        <w:rPr>
          <w:lang w:val="sr-Cyrl-BA"/>
        </w:rPr>
        <w:t>.</w:t>
      </w:r>
    </w:p>
    <w:p w:rsidR="006D20BD" w:rsidRPr="0000329C" w:rsidRDefault="000C0095" w:rsidP="00DB6B81">
      <w:pPr>
        <w:numPr>
          <w:ilvl w:val="0"/>
          <w:numId w:val="13"/>
        </w:numPr>
        <w:jc w:val="both"/>
        <w:rPr>
          <w:lang w:val="sr-Cyrl-BA"/>
        </w:rPr>
      </w:pPr>
      <w:r w:rsidRPr="0000329C">
        <w:rPr>
          <w:lang w:val="sr-Cyrl-BA"/>
        </w:rPr>
        <w:t>Ради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испуњења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основног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стратешког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задатка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D20BD" w:rsidRPr="0000329C">
        <w:rPr>
          <w:lang w:val="sr-Cyrl-BA"/>
        </w:rPr>
        <w:t xml:space="preserve">, </w:t>
      </w:r>
      <w:r w:rsidRPr="0000329C">
        <w:rPr>
          <w:lang w:val="sr-Cyrl-BA"/>
        </w:rPr>
        <w:t>заштите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провођења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поступака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регије</w:t>
      </w:r>
      <w:r w:rsidR="00552BE3" w:rsidRPr="0000329C">
        <w:rPr>
          <w:lang w:val="sr-Cyrl-BA"/>
        </w:rPr>
        <w:t>,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извршавања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појединих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D5726B" w:rsidRPr="0000329C">
        <w:rPr>
          <w:lang w:val="sr-Cyrl-BA"/>
        </w:rPr>
        <w:t xml:space="preserve">, </w:t>
      </w:r>
      <w:r w:rsidRPr="0000329C">
        <w:rPr>
          <w:lang w:val="sr-Cyrl-BA"/>
        </w:rPr>
        <w:t>односно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планирања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поступака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ће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побољшати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ефикасност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D5726B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20BD" w:rsidRPr="0000329C">
        <w:rPr>
          <w:lang w:val="sr-Cyrl-BA"/>
        </w:rPr>
        <w:t xml:space="preserve"> (</w:t>
      </w:r>
      <w:r w:rsidRPr="0000329C">
        <w:rPr>
          <w:lang w:val="sr-Cyrl-BA"/>
        </w:rPr>
        <w:t>овдје</w:t>
      </w:r>
      <w:r w:rsidR="00EB25C3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EB25C3" w:rsidRPr="0000329C">
        <w:rPr>
          <w:lang w:val="sr-Cyrl-BA"/>
        </w:rPr>
        <w:t xml:space="preserve">, </w:t>
      </w:r>
      <w:r w:rsidRPr="0000329C">
        <w:rPr>
          <w:lang w:val="sr-Cyrl-BA"/>
        </w:rPr>
        <w:t>прије</w:t>
      </w:r>
      <w:r w:rsidR="00EB25C3" w:rsidRPr="0000329C">
        <w:rPr>
          <w:lang w:val="sr-Cyrl-BA"/>
        </w:rPr>
        <w:t xml:space="preserve"> </w:t>
      </w:r>
      <w:r w:rsidRPr="0000329C">
        <w:rPr>
          <w:lang w:val="sr-Cyrl-BA"/>
        </w:rPr>
        <w:t>свега</w:t>
      </w:r>
      <w:r w:rsidR="00EB25C3" w:rsidRPr="0000329C">
        <w:rPr>
          <w:lang w:val="sr-Cyrl-BA"/>
        </w:rPr>
        <w:t xml:space="preserve">, </w:t>
      </w:r>
      <w:r w:rsidRPr="0000329C">
        <w:rPr>
          <w:lang w:val="sr-Cyrl-BA"/>
        </w:rPr>
        <w:t>мисли</w:t>
      </w:r>
      <w:r w:rsidR="00EB25C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C43B9" w:rsidRPr="0000329C">
        <w:rPr>
          <w:lang w:val="sr-Cyrl-BA"/>
        </w:rPr>
        <w:t xml:space="preserve"> </w:t>
      </w:r>
      <w:r w:rsidRPr="0000329C">
        <w:rPr>
          <w:lang w:val="sr-Cyrl-BA"/>
        </w:rPr>
        <w:t>завршетак</w:t>
      </w:r>
      <w:r w:rsidR="00EB25C3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EB25C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EB25C3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BC43B9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BC43B9" w:rsidRPr="0000329C">
        <w:rPr>
          <w:lang w:val="sr-Cyrl-BA"/>
        </w:rPr>
        <w:t xml:space="preserve"> 3</w:t>
      </w:r>
      <w:r w:rsidR="00EB25C3" w:rsidRPr="0000329C">
        <w:rPr>
          <w:lang w:val="sr-Cyrl-BA"/>
        </w:rPr>
        <w:t xml:space="preserve">, </w:t>
      </w:r>
      <w:r w:rsidRPr="0000329C">
        <w:rPr>
          <w:lang w:val="sr-Cyrl-BA"/>
        </w:rPr>
        <w:t>санацију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старе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D20BD" w:rsidRPr="0000329C">
        <w:rPr>
          <w:lang w:val="sr-Cyrl-BA"/>
        </w:rPr>
        <w:t>,</w:t>
      </w:r>
      <w:r w:rsidR="00552BE3" w:rsidRPr="0000329C">
        <w:rPr>
          <w:lang w:val="sr-Cyrl-BA"/>
        </w:rPr>
        <w:t xml:space="preserve"> </w:t>
      </w:r>
      <w:r w:rsidRPr="0000329C">
        <w:rPr>
          <w:lang w:val="sr-Cyrl-BA"/>
        </w:rPr>
        <w:t>израду</w:t>
      </w:r>
      <w:r w:rsidR="00552BE3" w:rsidRPr="0000329C">
        <w:rPr>
          <w:lang w:val="sr-Cyrl-BA"/>
        </w:rPr>
        <w:t xml:space="preserve"> </w:t>
      </w:r>
      <w:r w:rsidRPr="0000329C">
        <w:rPr>
          <w:lang w:val="sr-Cyrl-BA"/>
        </w:rPr>
        <w:t>елабората</w:t>
      </w:r>
      <w:r w:rsidR="00552BE3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552BE3" w:rsidRPr="0000329C">
        <w:rPr>
          <w:lang w:val="sr-Cyrl-BA"/>
        </w:rPr>
        <w:t xml:space="preserve"> </w:t>
      </w:r>
      <w:r w:rsidRPr="0000329C">
        <w:rPr>
          <w:lang w:val="sr-Cyrl-BA"/>
        </w:rPr>
        <w:t>рециклажи</w:t>
      </w:r>
      <w:r w:rsidR="00552BE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552BE3" w:rsidRPr="0000329C">
        <w:rPr>
          <w:lang w:val="sr-Cyrl-BA"/>
        </w:rPr>
        <w:t xml:space="preserve"> </w:t>
      </w:r>
      <w:r w:rsidRPr="0000329C">
        <w:rPr>
          <w:lang w:val="sr-Cyrl-BA"/>
        </w:rPr>
        <w:t>сакупљању</w:t>
      </w:r>
      <w:r w:rsidR="00552BE3" w:rsidRPr="0000329C">
        <w:rPr>
          <w:lang w:val="sr-Cyrl-BA"/>
        </w:rPr>
        <w:t xml:space="preserve"> </w:t>
      </w:r>
      <w:r w:rsidRPr="0000329C">
        <w:rPr>
          <w:lang w:val="sr-Cyrl-BA"/>
        </w:rPr>
        <w:t>секундарних</w:t>
      </w:r>
      <w:r w:rsidR="00552BE3" w:rsidRPr="0000329C">
        <w:rPr>
          <w:lang w:val="sr-Cyrl-BA"/>
        </w:rPr>
        <w:t xml:space="preserve"> </w:t>
      </w:r>
      <w:r w:rsidRPr="0000329C">
        <w:rPr>
          <w:lang w:val="sr-Cyrl-BA"/>
        </w:rPr>
        <w:t>сировина</w:t>
      </w:r>
      <w:r w:rsidR="00552BE3" w:rsidRPr="0000329C">
        <w:rPr>
          <w:lang w:val="sr-Cyrl-BA"/>
        </w:rPr>
        <w:t xml:space="preserve">, </w:t>
      </w:r>
      <w:r w:rsidRPr="0000329C">
        <w:rPr>
          <w:lang w:val="sr-Cyrl-BA"/>
        </w:rPr>
        <w:t>итд</w:t>
      </w:r>
      <w:r w:rsidR="00756186" w:rsidRPr="0000329C">
        <w:rPr>
          <w:lang w:val="sr-Cyrl-BA"/>
        </w:rPr>
        <w:t>.</w:t>
      </w:r>
      <w:r w:rsidR="00552BE3" w:rsidRPr="0000329C">
        <w:rPr>
          <w:lang w:val="sr-Cyrl-BA"/>
        </w:rPr>
        <w:t>)</w:t>
      </w:r>
      <w:r w:rsidR="006D20BD" w:rsidRPr="0000329C">
        <w:rPr>
          <w:lang w:val="sr-Cyrl-BA"/>
        </w:rPr>
        <w:t>.</w:t>
      </w:r>
    </w:p>
    <w:p w:rsidR="006D20BD" w:rsidRPr="0000329C" w:rsidRDefault="006D20BD" w:rsidP="005F173A">
      <w:pPr>
        <w:jc w:val="both"/>
        <w:rPr>
          <w:lang w:val="sr-Cyrl-BA"/>
        </w:rPr>
      </w:pPr>
    </w:p>
    <w:p w:rsidR="006D20B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На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603A0C" w:rsidRPr="0000329C">
        <w:rPr>
          <w:lang w:val="sr-Cyrl-BA"/>
        </w:rPr>
        <w:t xml:space="preserve"> </w:t>
      </w:r>
      <w:r w:rsidRPr="0000329C">
        <w:rPr>
          <w:lang w:val="sr-Cyrl-BA"/>
        </w:rPr>
        <w:t>сада</w:t>
      </w:r>
      <w:r w:rsidR="00603A0C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извршених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стања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поступака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екологије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дате</w:t>
      </w:r>
      <w:r w:rsidR="003C76B1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сљедеће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препоруке</w:t>
      </w:r>
      <w:r w:rsidR="003C76B1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3C76B1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3C76B1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3C76B1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континуирано</w:t>
      </w:r>
      <w:r w:rsidR="003C76B1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извршавало</w:t>
      </w:r>
      <w:r w:rsidR="003C76B1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3C76B1" w:rsidRPr="0000329C">
        <w:rPr>
          <w:lang w:val="sr-Cyrl-BA"/>
        </w:rPr>
        <w:t xml:space="preserve"> </w:t>
      </w:r>
      <w:r w:rsidRPr="0000329C">
        <w:rPr>
          <w:lang w:val="sr-Cyrl-BA"/>
        </w:rPr>
        <w:t>претходног</w:t>
      </w:r>
      <w:r w:rsidR="003C76B1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периода</w:t>
      </w:r>
      <w:r w:rsidR="006D20BD" w:rsidRPr="0000329C">
        <w:rPr>
          <w:lang w:val="sr-Cyrl-BA"/>
        </w:rPr>
        <w:t xml:space="preserve">: </w:t>
      </w:r>
    </w:p>
    <w:p w:rsidR="006D20BD" w:rsidRPr="0000329C" w:rsidRDefault="000C0095" w:rsidP="00DB6B81">
      <w:pPr>
        <w:numPr>
          <w:ilvl w:val="0"/>
          <w:numId w:val="14"/>
        </w:numPr>
        <w:jc w:val="both"/>
        <w:rPr>
          <w:lang w:val="sr-Cyrl-BA"/>
        </w:rPr>
      </w:pPr>
      <w:r w:rsidRPr="0000329C">
        <w:rPr>
          <w:lang w:val="sr-Cyrl-BA"/>
        </w:rPr>
        <w:t>Упознати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91717E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конкретних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припрема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завршетак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другог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дијела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4A076E" w:rsidRPr="0000329C">
        <w:rPr>
          <w:lang w:val="sr-Cyrl-BA"/>
        </w:rPr>
        <w:t xml:space="preserve"> 3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70817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депоновање</w:t>
      </w:r>
      <w:r w:rsidR="00270817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270817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992816" w:rsidRPr="0000329C">
        <w:rPr>
          <w:lang w:val="sr-Cyrl-BA"/>
        </w:rPr>
        <w:t xml:space="preserve"> (</w:t>
      </w:r>
      <w:r w:rsidRPr="0000329C">
        <w:rPr>
          <w:lang w:val="sr-Cyrl-BA"/>
        </w:rPr>
        <w:t>током</w:t>
      </w:r>
      <w:r w:rsidR="00992816" w:rsidRPr="0000329C">
        <w:rPr>
          <w:lang w:val="sr-Cyrl-BA"/>
        </w:rPr>
        <w:t xml:space="preserve"> 201</w:t>
      </w:r>
      <w:r w:rsidR="004927BA" w:rsidRPr="0000329C">
        <w:rPr>
          <w:lang w:val="sr-Cyrl-BA"/>
        </w:rPr>
        <w:t>9</w:t>
      </w:r>
      <w:r w:rsidR="00FA6BA7" w:rsidRPr="0000329C">
        <w:rPr>
          <w:lang w:val="sr-Cyrl-BA"/>
        </w:rPr>
        <w:t>-2020</w:t>
      </w:r>
      <w:r w:rsidR="00992816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године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изграђен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први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дио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4A076E" w:rsidRPr="0000329C">
        <w:rPr>
          <w:lang w:val="sr-Cyrl-BA"/>
        </w:rPr>
        <w:t xml:space="preserve"> 3</w:t>
      </w:r>
      <w:r w:rsidR="00992816" w:rsidRPr="0000329C">
        <w:rPr>
          <w:lang w:val="sr-Cyrl-BA"/>
        </w:rPr>
        <w:t>)</w:t>
      </w:r>
      <w:r w:rsidR="00270817" w:rsidRPr="0000329C">
        <w:rPr>
          <w:lang w:val="sr-Cyrl-BA"/>
        </w:rPr>
        <w:t>,</w:t>
      </w:r>
    </w:p>
    <w:p w:rsidR="006D20BD" w:rsidRPr="0000329C" w:rsidRDefault="000C0095" w:rsidP="00DB6B81">
      <w:pPr>
        <w:numPr>
          <w:ilvl w:val="0"/>
          <w:numId w:val="14"/>
        </w:numPr>
        <w:jc w:val="both"/>
        <w:rPr>
          <w:lang w:val="sr-Cyrl-BA"/>
        </w:rPr>
      </w:pPr>
      <w:r w:rsidRPr="0000329C">
        <w:rPr>
          <w:lang w:val="sr-Cyrl-BA"/>
        </w:rPr>
        <w:lastRenderedPageBreak/>
        <w:t>Упознати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надлежне</w:t>
      </w:r>
      <w:r w:rsidR="00DB4DF9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органе</w:t>
      </w:r>
      <w:r w:rsidR="00AD3096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</w:t>
      </w:r>
      <w:r w:rsidR="00DB4DF9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оснивача</w:t>
      </w:r>
      <w:r w:rsidR="00DB4DF9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AD3096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потреби</w:t>
      </w:r>
      <w:r w:rsidR="00AD3096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контроле</w:t>
      </w:r>
      <w:r w:rsidR="00AD3096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постојања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дивљих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опасности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угрожавање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270817" w:rsidRPr="0000329C">
        <w:rPr>
          <w:lang w:val="sr-Cyrl-BA"/>
        </w:rPr>
        <w:t>,</w:t>
      </w:r>
    </w:p>
    <w:p w:rsidR="006D20BD" w:rsidRPr="0000329C" w:rsidRDefault="000C0095" w:rsidP="00DB6B81">
      <w:pPr>
        <w:numPr>
          <w:ilvl w:val="0"/>
          <w:numId w:val="14"/>
        </w:numPr>
        <w:jc w:val="both"/>
        <w:rPr>
          <w:lang w:val="sr-Cyrl-BA"/>
        </w:rPr>
      </w:pPr>
      <w:r w:rsidRPr="0000329C">
        <w:rPr>
          <w:lang w:val="sr-Cyrl-BA"/>
        </w:rPr>
        <w:t>Предузети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благовремено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провођење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планираних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даљој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доградњи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функционисања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D20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кроз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реализацију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капиталних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инвестиција</w:t>
      </w:r>
      <w:r w:rsidR="00153445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прије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свега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кроз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завршетак</w:t>
      </w:r>
      <w:r w:rsidR="004A076E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треће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153445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CB4072" w:rsidRPr="0000329C">
        <w:rPr>
          <w:lang w:val="sr-Cyrl-BA"/>
        </w:rPr>
        <w:t>.</w:t>
      </w:r>
    </w:p>
    <w:p w:rsidR="00FB15CF" w:rsidRPr="0000329C" w:rsidRDefault="00FB15CF" w:rsidP="00FB15CF">
      <w:pPr>
        <w:jc w:val="both"/>
        <w:rPr>
          <w:lang w:val="sr-Cyrl-BA"/>
        </w:rPr>
      </w:pPr>
    </w:p>
    <w:p w:rsidR="003F7F8F" w:rsidRPr="0000329C" w:rsidRDefault="000C0095" w:rsidP="005F173A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BA"/>
        </w:rPr>
      </w:pPr>
      <w:bookmarkStart w:id="14" w:name="_Toc287513247"/>
      <w:bookmarkStart w:id="15" w:name="_Toc98332077"/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ОРГАНИЗАЦИЈА</w:t>
      </w:r>
      <w:r w:rsidR="003F7F8F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ПРЕДУЗЕЋА</w:t>
      </w:r>
      <w:r w:rsidR="003F7F8F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И</w:t>
      </w:r>
      <w:r w:rsidR="003F7F8F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ЗАПОСЛЕНОСТ</w:t>
      </w:r>
      <w:bookmarkEnd w:id="14"/>
      <w:bookmarkEnd w:id="15"/>
    </w:p>
    <w:p w:rsidR="003F7F8F" w:rsidRPr="0000329C" w:rsidRDefault="003F7F8F" w:rsidP="005F173A">
      <w:pPr>
        <w:jc w:val="both"/>
        <w:rPr>
          <w:lang w:val="sr-Cyrl-BA"/>
        </w:rPr>
      </w:pPr>
    </w:p>
    <w:p w:rsidR="00487269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Према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Правилнику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организацији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систематизацији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радних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мјеста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CE3530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CE3530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CE3530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CE3530" w:rsidRPr="0000329C">
        <w:rPr>
          <w:lang w:val="sr-Cyrl-BA"/>
        </w:rPr>
        <w:t xml:space="preserve"> 07-22-49/17 </w:t>
      </w:r>
      <w:r w:rsidRPr="0000329C">
        <w:rPr>
          <w:lang w:val="sr-Cyrl-BA"/>
        </w:rPr>
        <w:t>од</w:t>
      </w:r>
      <w:r w:rsidR="00CE3530" w:rsidRPr="0000329C">
        <w:rPr>
          <w:lang w:val="sr-Cyrl-BA"/>
        </w:rPr>
        <w:t xml:space="preserve"> 12.06.2017. </w:t>
      </w:r>
      <w:r w:rsidRPr="0000329C">
        <w:rPr>
          <w:lang w:val="sr-Cyrl-BA"/>
        </w:rPr>
        <w:t>године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Измјенама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допунама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Правилника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организацији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систематизацији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радних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мјеста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CE3530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CE3530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CE3530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CE3530" w:rsidRPr="0000329C">
        <w:rPr>
          <w:lang w:val="sr-Cyrl-BA"/>
        </w:rPr>
        <w:t xml:space="preserve"> 07-23-61/17 </w:t>
      </w:r>
      <w:r w:rsidRPr="0000329C">
        <w:rPr>
          <w:lang w:val="sr-Cyrl-BA"/>
        </w:rPr>
        <w:t>од</w:t>
      </w:r>
      <w:r w:rsidR="00CE3530" w:rsidRPr="0000329C">
        <w:rPr>
          <w:lang w:val="sr-Cyrl-BA"/>
        </w:rPr>
        <w:t xml:space="preserve"> 10.08.2017. </w:t>
      </w:r>
      <w:r w:rsidRPr="0000329C">
        <w:rPr>
          <w:lang w:val="sr-Cyrl-BA"/>
        </w:rPr>
        <w:t>године</w:t>
      </w:r>
      <w:r w:rsidR="00D8562E" w:rsidRPr="0000329C">
        <w:rPr>
          <w:lang w:val="sr-Cyrl-BA"/>
        </w:rPr>
        <w:t xml:space="preserve">, </w:t>
      </w:r>
      <w:r w:rsidRPr="0000329C">
        <w:rPr>
          <w:lang w:val="sr-Cyrl-BA"/>
        </w:rPr>
        <w:t>број</w:t>
      </w:r>
      <w:r w:rsidR="00677C1D" w:rsidRPr="0000329C">
        <w:rPr>
          <w:lang w:val="sr-Cyrl-BA"/>
        </w:rPr>
        <w:t xml:space="preserve"> 07-12-60/19 </w:t>
      </w:r>
      <w:r w:rsidRPr="0000329C">
        <w:rPr>
          <w:lang w:val="sr-Cyrl-BA"/>
        </w:rPr>
        <w:t>од</w:t>
      </w:r>
      <w:r w:rsidR="00677C1D" w:rsidRPr="0000329C">
        <w:rPr>
          <w:lang w:val="sr-Cyrl-BA"/>
        </w:rPr>
        <w:t xml:space="preserve"> 10.12.2019. </w:t>
      </w:r>
      <w:r w:rsidRPr="0000329C">
        <w:rPr>
          <w:lang w:val="sr-Cyrl-BA"/>
        </w:rPr>
        <w:t>године</w:t>
      </w:r>
      <w:r w:rsidR="00D8562E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D8562E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D8562E" w:rsidRPr="0000329C">
        <w:rPr>
          <w:lang w:val="sr-Cyrl-BA"/>
        </w:rPr>
        <w:t xml:space="preserve"> 07-17-98/20 </w:t>
      </w:r>
      <w:r w:rsidRPr="0000329C">
        <w:rPr>
          <w:lang w:val="sr-Cyrl-BA"/>
        </w:rPr>
        <w:t>од</w:t>
      </w:r>
      <w:r w:rsidR="00D8562E" w:rsidRPr="0000329C">
        <w:rPr>
          <w:lang w:val="sr-Cyrl-BA"/>
        </w:rPr>
        <w:t xml:space="preserve"> 28.10.2020. </w:t>
      </w:r>
      <w:r w:rsidRPr="0000329C">
        <w:rPr>
          <w:lang w:val="sr-Cyrl-BA"/>
        </w:rPr>
        <w:t>године</w:t>
      </w:r>
      <w:r w:rsidR="00CE3530" w:rsidRPr="0000329C">
        <w:rPr>
          <w:lang w:val="sr-Cyrl-BA"/>
        </w:rPr>
        <w:t>,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формиране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двије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службе</w:t>
      </w:r>
      <w:r w:rsidR="00CB7FBE" w:rsidRPr="0000329C">
        <w:rPr>
          <w:lang w:val="sr-Cyrl-BA"/>
        </w:rPr>
        <w:t>:</w:t>
      </w:r>
    </w:p>
    <w:p w:rsidR="00CB7FBE" w:rsidRPr="0000329C" w:rsidRDefault="000C0095" w:rsidP="005F173A">
      <w:pPr>
        <w:numPr>
          <w:ilvl w:val="0"/>
          <w:numId w:val="1"/>
        </w:numPr>
        <w:jc w:val="both"/>
        <w:rPr>
          <w:lang w:val="sr-Cyrl-BA"/>
        </w:rPr>
      </w:pPr>
      <w:r w:rsidRPr="0000329C">
        <w:rPr>
          <w:lang w:val="sr-Cyrl-BA"/>
        </w:rPr>
        <w:t>Служба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техничке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послове</w:t>
      </w:r>
      <w:r w:rsidR="00CB7FBE" w:rsidRPr="0000329C">
        <w:rPr>
          <w:lang w:val="sr-Cyrl-BA"/>
        </w:rPr>
        <w:t xml:space="preserve">, </w:t>
      </w:r>
      <w:r w:rsidRPr="0000329C">
        <w:rPr>
          <w:lang w:val="sr-Cyrl-BA"/>
        </w:rPr>
        <w:t>планирање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CB7FBE" w:rsidRPr="0000329C">
        <w:rPr>
          <w:lang w:val="sr-Cyrl-BA"/>
        </w:rPr>
        <w:t xml:space="preserve">, </w:t>
      </w:r>
      <w:r w:rsidRPr="0000329C">
        <w:rPr>
          <w:lang w:val="sr-Cyrl-BA"/>
        </w:rPr>
        <w:t>и</w:t>
      </w:r>
    </w:p>
    <w:p w:rsidR="00CB7FBE" w:rsidRPr="0000329C" w:rsidRDefault="000C0095" w:rsidP="005F173A">
      <w:pPr>
        <w:numPr>
          <w:ilvl w:val="0"/>
          <w:numId w:val="1"/>
        </w:numPr>
        <w:jc w:val="both"/>
        <w:rPr>
          <w:lang w:val="sr-Cyrl-BA"/>
        </w:rPr>
      </w:pPr>
      <w:r w:rsidRPr="0000329C">
        <w:rPr>
          <w:lang w:val="sr-Cyrl-BA"/>
        </w:rPr>
        <w:t>Служба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CB7FBE" w:rsidRPr="0000329C">
        <w:rPr>
          <w:lang w:val="sr-Cyrl-BA"/>
        </w:rPr>
        <w:t xml:space="preserve">, </w:t>
      </w:r>
      <w:r w:rsidRPr="0000329C">
        <w:rPr>
          <w:lang w:val="sr-Cyrl-BA"/>
        </w:rPr>
        <w:t>правне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опште</w:t>
      </w:r>
      <w:r w:rsidR="00CB7FBE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послове</w:t>
      </w:r>
      <w:r w:rsidR="00CB7FBE" w:rsidRPr="0000329C">
        <w:rPr>
          <w:lang w:val="sr-Cyrl-BA"/>
        </w:rPr>
        <w:t>.</w:t>
      </w:r>
    </w:p>
    <w:p w:rsidR="00487269" w:rsidRPr="0000329C" w:rsidRDefault="00487269" w:rsidP="005F173A">
      <w:pPr>
        <w:jc w:val="both"/>
        <w:rPr>
          <w:lang w:val="sr-Cyrl-BA"/>
        </w:rPr>
      </w:pPr>
    </w:p>
    <w:p w:rsidR="00CE353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Постојећа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организациона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шема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сљедећа</w:t>
      </w:r>
      <w:r w:rsidR="00CE3530" w:rsidRPr="0000329C">
        <w:rPr>
          <w:lang w:val="sr-Cyrl-BA"/>
        </w:rPr>
        <w:t>:</w:t>
      </w:r>
    </w:p>
    <w:p w:rsidR="00CE3530" w:rsidRPr="0000329C" w:rsidRDefault="00CE3530" w:rsidP="005F173A">
      <w:pPr>
        <w:jc w:val="both"/>
        <w:rPr>
          <w:lang w:val="sr-Cyrl-BA"/>
        </w:rPr>
      </w:pPr>
    </w:p>
    <w:tbl>
      <w:tblPr>
        <w:tblW w:w="3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6"/>
        <w:gridCol w:w="403"/>
      </w:tblGrid>
      <w:tr w:rsidR="00C42579" w:rsidRPr="0000329C" w:rsidTr="00C42579">
        <w:trPr>
          <w:trHeight w:val="433"/>
          <w:jc w:val="center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79" w:rsidRPr="0000329C" w:rsidRDefault="000C0095" w:rsidP="00CE3530">
            <w:pPr>
              <w:jc w:val="center"/>
              <w:rPr>
                <w:lang w:val="sr-Cyrl-BA"/>
              </w:rPr>
            </w:pPr>
            <w:r w:rsidRPr="0000329C">
              <w:rPr>
                <w:b/>
                <w:lang w:val="sr-Cyrl-BA"/>
              </w:rPr>
              <w:t>ДИРЕКТОР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79" w:rsidRPr="0000329C" w:rsidRDefault="00C42579" w:rsidP="00C42579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</w:tbl>
    <w:p w:rsidR="00CE3530" w:rsidRPr="0000329C" w:rsidRDefault="00CE3530" w:rsidP="00CE3530">
      <w:pPr>
        <w:jc w:val="both"/>
        <w:rPr>
          <w:lang w:val="sr-Cyrl-BA"/>
        </w:rPr>
      </w:pPr>
      <w:r w:rsidRPr="0000329C">
        <w:rPr>
          <w:lang w:val="sr-Cyrl-BA" w:eastAsia="sr-Latn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1578C8" wp14:editId="28C771FD">
                <wp:simplePos x="0" y="0"/>
                <wp:positionH relativeFrom="column">
                  <wp:posOffset>3961765</wp:posOffset>
                </wp:positionH>
                <wp:positionV relativeFrom="paragraph">
                  <wp:posOffset>79375</wp:posOffset>
                </wp:positionV>
                <wp:extent cx="205740" cy="180975"/>
                <wp:effectExtent l="0" t="0" r="0" b="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05740" cy="18097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AA8C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" o:spid="_x0000_s1026" type="#_x0000_t34" style="position:absolute;margin-left:311.95pt;margin-top:6.25pt;width:16.2pt;height:14.25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">
                <v:stroke endarrow="block"/>
              </v:shape>
            </w:pict>
          </mc:Fallback>
        </mc:AlternateContent>
      </w:r>
      <w:r w:rsidRPr="0000329C">
        <w:rPr>
          <w:lang w:val="sr-Cyrl-BA" w:eastAsia="sr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CCEE1" wp14:editId="17494AA8">
                <wp:simplePos x="0" y="0"/>
                <wp:positionH relativeFrom="column">
                  <wp:posOffset>2372995</wp:posOffset>
                </wp:positionH>
                <wp:positionV relativeFrom="paragraph">
                  <wp:posOffset>74930</wp:posOffset>
                </wp:positionV>
                <wp:extent cx="205740" cy="189865"/>
                <wp:effectExtent l="0" t="0" r="0" b="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5740" cy="18986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AF199" id="AutoShape 6" o:spid="_x0000_s1026" type="#_x0000_t34" style="position:absolute;margin-left:186.85pt;margin-top:5.9pt;width:16.2pt;height:14.9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">
                <v:stroke endarrow="block"/>
              </v:shape>
            </w:pict>
          </mc:Fallback>
        </mc:AlternateContent>
      </w:r>
    </w:p>
    <w:p w:rsidR="00CE3530" w:rsidRPr="0000329C" w:rsidRDefault="00CE3530" w:rsidP="00CE3530">
      <w:pPr>
        <w:jc w:val="both"/>
        <w:rPr>
          <w:lang w:val="sr-Cyrl-BA"/>
        </w:rPr>
      </w:pPr>
    </w:p>
    <w:tbl>
      <w:tblPr>
        <w:tblW w:w="9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426"/>
        <w:gridCol w:w="1436"/>
        <w:gridCol w:w="3742"/>
        <w:gridCol w:w="45"/>
        <w:gridCol w:w="380"/>
      </w:tblGrid>
      <w:tr w:rsidR="00CE3530" w:rsidRPr="0000329C" w:rsidTr="0050395A">
        <w:trPr>
          <w:jc w:val="center"/>
        </w:trPr>
        <w:tc>
          <w:tcPr>
            <w:tcW w:w="3945" w:type="dxa"/>
            <w:tcBorders>
              <w:bottom w:val="single" w:sz="4" w:space="0" w:color="auto"/>
            </w:tcBorders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Извршни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директор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економске</w:t>
            </w:r>
            <w:r w:rsidR="00CE3530" w:rsidRPr="0000329C">
              <w:rPr>
                <w:lang w:val="sr-Cyrl-BA"/>
              </w:rPr>
              <w:t xml:space="preserve">, </w:t>
            </w:r>
            <w:r w:rsidRPr="0000329C">
              <w:rPr>
                <w:lang w:val="sr-Cyrl-BA"/>
              </w:rPr>
              <w:t>правне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и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опште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послове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  <w:tc>
          <w:tcPr>
            <w:tcW w:w="1436" w:type="dxa"/>
            <w:tcBorders>
              <w:top w:val="nil"/>
              <w:bottom w:val="nil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</w:p>
        </w:tc>
        <w:tc>
          <w:tcPr>
            <w:tcW w:w="3787" w:type="dxa"/>
            <w:gridSpan w:val="2"/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Извршни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директор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техничке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послове</w:t>
            </w:r>
            <w:r w:rsidR="00CE3530" w:rsidRPr="0000329C">
              <w:rPr>
                <w:lang w:val="sr-Cyrl-BA"/>
              </w:rPr>
              <w:t xml:space="preserve">, </w:t>
            </w:r>
            <w:r w:rsidRPr="0000329C">
              <w:rPr>
                <w:lang w:val="sr-Cyrl-BA"/>
              </w:rPr>
              <w:t>планирање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и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инвестиције</w:t>
            </w:r>
          </w:p>
        </w:tc>
        <w:tc>
          <w:tcPr>
            <w:tcW w:w="380" w:type="dxa"/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  <w:tr w:rsidR="00CE3530" w:rsidRPr="0000329C" w:rsidTr="0050395A">
        <w:trPr>
          <w:jc w:val="center"/>
        </w:trPr>
        <w:tc>
          <w:tcPr>
            <w:tcW w:w="4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b/>
                <w:lang w:val="sr-Cyrl-BA"/>
              </w:rPr>
            </w:pPr>
            <w:r w:rsidRPr="0000329C">
              <w:rPr>
                <w:b/>
                <w:lang w:val="sr-Cyrl-BA" w:eastAsia="sr-Latn-B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C1DC5B" wp14:editId="352F7A48">
                      <wp:simplePos x="0" y="0"/>
                      <wp:positionH relativeFrom="column">
                        <wp:posOffset>1319530</wp:posOffset>
                      </wp:positionH>
                      <wp:positionV relativeFrom="paragraph">
                        <wp:posOffset>39370</wp:posOffset>
                      </wp:positionV>
                      <wp:extent cx="0" cy="140335"/>
                      <wp:effectExtent l="0" t="0" r="0" b="0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8B220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103.9pt;margin-top:3.1pt;width:0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</w:p>
        </w:tc>
        <w:tc>
          <w:tcPr>
            <w:tcW w:w="4167" w:type="dxa"/>
            <w:gridSpan w:val="3"/>
            <w:tcBorders>
              <w:left w:val="nil"/>
              <w:right w:val="nil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b/>
                <w:lang w:val="sr-Cyrl-BA"/>
              </w:rPr>
            </w:pPr>
            <w:r w:rsidRPr="0000329C">
              <w:rPr>
                <w:b/>
                <w:lang w:val="sr-Cyrl-BA" w:eastAsia="sr-Latn-B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72F34B" wp14:editId="49EC8DF7">
                      <wp:simplePos x="0" y="0"/>
                      <wp:positionH relativeFrom="column">
                        <wp:posOffset>1287780</wp:posOffset>
                      </wp:positionH>
                      <wp:positionV relativeFrom="paragraph">
                        <wp:posOffset>37465</wp:posOffset>
                      </wp:positionV>
                      <wp:extent cx="0" cy="140335"/>
                      <wp:effectExtent l="0" t="0" r="0" b="0"/>
                      <wp:wrapNone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8A5C1" id="AutoShape 11" o:spid="_x0000_s1026" type="#_x0000_t32" style="position:absolute;margin-left:101.4pt;margin-top:2.95pt;width:0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CE3530" w:rsidRPr="0000329C" w:rsidTr="0050395A">
        <w:trPr>
          <w:trHeight w:val="552"/>
          <w:jc w:val="center"/>
        </w:trPr>
        <w:tc>
          <w:tcPr>
            <w:tcW w:w="4371" w:type="dxa"/>
            <w:gridSpan w:val="2"/>
            <w:tcBorders>
              <w:top w:val="single" w:sz="4" w:space="0" w:color="auto"/>
            </w:tcBorders>
            <w:vAlign w:val="center"/>
          </w:tcPr>
          <w:p w:rsidR="00CE3530" w:rsidRPr="0000329C" w:rsidRDefault="000C0095" w:rsidP="00CE3530">
            <w:pPr>
              <w:jc w:val="both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Служба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за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економске</w:t>
            </w:r>
            <w:r w:rsidR="00CE3530" w:rsidRPr="0000329C">
              <w:rPr>
                <w:b/>
                <w:lang w:val="sr-Cyrl-BA"/>
              </w:rPr>
              <w:t xml:space="preserve">, </w:t>
            </w:r>
            <w:r w:rsidRPr="0000329C">
              <w:rPr>
                <w:b/>
                <w:lang w:val="sr-Cyrl-BA"/>
              </w:rPr>
              <w:t>правне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и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опште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послове</w:t>
            </w:r>
          </w:p>
        </w:tc>
        <w:tc>
          <w:tcPr>
            <w:tcW w:w="1436" w:type="dxa"/>
            <w:tcBorders>
              <w:top w:val="nil"/>
              <w:bottom w:val="nil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</w:p>
        </w:tc>
        <w:tc>
          <w:tcPr>
            <w:tcW w:w="4167" w:type="dxa"/>
            <w:gridSpan w:val="3"/>
            <w:vAlign w:val="center"/>
          </w:tcPr>
          <w:p w:rsidR="00CE3530" w:rsidRPr="0000329C" w:rsidRDefault="000C0095" w:rsidP="00CE3530">
            <w:pPr>
              <w:jc w:val="both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Служба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за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техничке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послове</w:t>
            </w:r>
            <w:r w:rsidR="00CE3530" w:rsidRPr="0000329C">
              <w:rPr>
                <w:b/>
                <w:lang w:val="sr-Cyrl-BA"/>
              </w:rPr>
              <w:t xml:space="preserve">, </w:t>
            </w:r>
            <w:r w:rsidRPr="0000329C">
              <w:rPr>
                <w:b/>
                <w:lang w:val="sr-Cyrl-BA"/>
              </w:rPr>
              <w:t>планирање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и</w:t>
            </w:r>
            <w:r w:rsidR="00CE3530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инвестиције</w:t>
            </w:r>
          </w:p>
        </w:tc>
      </w:tr>
      <w:tr w:rsidR="00CE3530" w:rsidRPr="0000329C" w:rsidTr="0050395A">
        <w:trPr>
          <w:trHeight w:val="552"/>
          <w:jc w:val="center"/>
        </w:trPr>
        <w:tc>
          <w:tcPr>
            <w:tcW w:w="3945" w:type="dxa"/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Шеф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рачуноводства</w:t>
            </w:r>
          </w:p>
        </w:tc>
        <w:tc>
          <w:tcPr>
            <w:tcW w:w="426" w:type="dxa"/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  <w:tc>
          <w:tcPr>
            <w:tcW w:w="1436" w:type="dxa"/>
            <w:tcBorders>
              <w:top w:val="nil"/>
              <w:bottom w:val="nil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Координатор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отпад</w:t>
            </w:r>
          </w:p>
        </w:tc>
        <w:tc>
          <w:tcPr>
            <w:tcW w:w="425" w:type="dxa"/>
            <w:gridSpan w:val="2"/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  <w:tr w:rsidR="00CE3530" w:rsidRPr="0000329C" w:rsidTr="0050395A">
        <w:trPr>
          <w:trHeight w:val="552"/>
          <w:jc w:val="center"/>
        </w:trPr>
        <w:tc>
          <w:tcPr>
            <w:tcW w:w="3945" w:type="dxa"/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Референт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финансије</w:t>
            </w:r>
          </w:p>
        </w:tc>
        <w:tc>
          <w:tcPr>
            <w:tcW w:w="426" w:type="dxa"/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  <w:tc>
          <w:tcPr>
            <w:tcW w:w="1436" w:type="dxa"/>
            <w:tcBorders>
              <w:top w:val="nil"/>
              <w:bottom w:val="nil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Референт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праћење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и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вођење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пројекта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изградње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рег</w:t>
            </w:r>
            <w:r w:rsidR="00CE3530" w:rsidRPr="0000329C">
              <w:rPr>
                <w:lang w:val="sr-Cyrl-BA"/>
              </w:rPr>
              <w:t xml:space="preserve">. </w:t>
            </w:r>
            <w:r w:rsidRPr="0000329C">
              <w:rPr>
                <w:lang w:val="sr-Cyrl-BA"/>
              </w:rPr>
              <w:t>сан</w:t>
            </w:r>
            <w:r w:rsidR="00CE3530" w:rsidRPr="0000329C">
              <w:rPr>
                <w:lang w:val="sr-Cyrl-BA"/>
              </w:rPr>
              <w:t xml:space="preserve">. </w:t>
            </w:r>
            <w:r w:rsidRPr="0000329C">
              <w:rPr>
                <w:lang w:val="sr-Cyrl-BA"/>
              </w:rPr>
              <w:t>деп</w:t>
            </w:r>
            <w:r w:rsidR="00CE3530" w:rsidRPr="0000329C">
              <w:rPr>
                <w:lang w:val="sr-Cyrl-BA"/>
              </w:rPr>
              <w:t>.</w:t>
            </w:r>
          </w:p>
        </w:tc>
        <w:tc>
          <w:tcPr>
            <w:tcW w:w="425" w:type="dxa"/>
            <w:gridSpan w:val="2"/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  <w:tr w:rsidR="00CE3530" w:rsidRPr="0000329C" w:rsidTr="0050395A">
        <w:trPr>
          <w:trHeight w:val="552"/>
          <w:jc w:val="center"/>
        </w:trPr>
        <w:tc>
          <w:tcPr>
            <w:tcW w:w="3945" w:type="dxa"/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Референт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рачуноводство</w:t>
            </w:r>
          </w:p>
        </w:tc>
        <w:tc>
          <w:tcPr>
            <w:tcW w:w="426" w:type="dxa"/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  <w:tc>
          <w:tcPr>
            <w:tcW w:w="1436" w:type="dxa"/>
            <w:tcBorders>
              <w:top w:val="nil"/>
              <w:bottom w:val="nil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Референт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планирање</w:t>
            </w:r>
          </w:p>
        </w:tc>
        <w:tc>
          <w:tcPr>
            <w:tcW w:w="425" w:type="dxa"/>
            <w:gridSpan w:val="2"/>
            <w:vAlign w:val="center"/>
          </w:tcPr>
          <w:p w:rsidR="00CE3530" w:rsidRPr="0000329C" w:rsidRDefault="00D8562E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2</w:t>
            </w:r>
          </w:p>
        </w:tc>
      </w:tr>
      <w:tr w:rsidR="00CE3530" w:rsidRPr="0000329C" w:rsidTr="0050395A">
        <w:trPr>
          <w:trHeight w:val="552"/>
          <w:jc w:val="center"/>
        </w:trPr>
        <w:tc>
          <w:tcPr>
            <w:tcW w:w="3945" w:type="dxa"/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Референт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јавне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набавке</w:t>
            </w:r>
          </w:p>
        </w:tc>
        <w:tc>
          <w:tcPr>
            <w:tcW w:w="426" w:type="dxa"/>
            <w:vAlign w:val="center"/>
          </w:tcPr>
          <w:p w:rsidR="00CE3530" w:rsidRPr="0000329C" w:rsidRDefault="00D8562E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2</w:t>
            </w:r>
          </w:p>
        </w:tc>
        <w:tc>
          <w:tcPr>
            <w:tcW w:w="1436" w:type="dxa"/>
            <w:tcBorders>
              <w:top w:val="nil"/>
              <w:bottom w:val="nil"/>
            </w:tcBorders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CE3530" w:rsidRPr="0000329C" w:rsidRDefault="000C0095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Референт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CE3530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инвестиције</w:t>
            </w:r>
          </w:p>
        </w:tc>
        <w:tc>
          <w:tcPr>
            <w:tcW w:w="425" w:type="dxa"/>
            <w:gridSpan w:val="2"/>
            <w:vAlign w:val="center"/>
          </w:tcPr>
          <w:p w:rsidR="00CE3530" w:rsidRPr="0000329C" w:rsidRDefault="00CE3530" w:rsidP="00CE3530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  <w:tr w:rsidR="00283915" w:rsidRPr="0000329C" w:rsidTr="0050395A">
        <w:trPr>
          <w:trHeight w:val="552"/>
          <w:jc w:val="center"/>
        </w:trPr>
        <w:tc>
          <w:tcPr>
            <w:tcW w:w="3945" w:type="dxa"/>
            <w:vAlign w:val="center"/>
          </w:tcPr>
          <w:p w:rsidR="00283915" w:rsidRPr="0000329C" w:rsidRDefault="000C009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Благајник</w:t>
            </w:r>
            <w:r w:rsidR="00283915" w:rsidRPr="0000329C">
              <w:rPr>
                <w:lang w:val="sr-Cyrl-BA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  <w:tc>
          <w:tcPr>
            <w:tcW w:w="1436" w:type="dxa"/>
            <w:tcBorders>
              <w:top w:val="nil"/>
              <w:bottom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283915" w:rsidRPr="0000329C" w:rsidRDefault="000C009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Пословођа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на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депонији</w:t>
            </w:r>
          </w:p>
        </w:tc>
        <w:tc>
          <w:tcPr>
            <w:tcW w:w="425" w:type="dxa"/>
            <w:gridSpan w:val="2"/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  <w:tr w:rsidR="00283915" w:rsidRPr="0000329C" w:rsidTr="0050395A">
        <w:trPr>
          <w:trHeight w:val="552"/>
          <w:jc w:val="center"/>
        </w:trPr>
        <w:tc>
          <w:tcPr>
            <w:tcW w:w="3945" w:type="dxa"/>
            <w:vAlign w:val="center"/>
          </w:tcPr>
          <w:p w:rsidR="00283915" w:rsidRPr="0000329C" w:rsidRDefault="000C009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Референт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правне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послове</w:t>
            </w:r>
          </w:p>
        </w:tc>
        <w:tc>
          <w:tcPr>
            <w:tcW w:w="426" w:type="dxa"/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  <w:tc>
          <w:tcPr>
            <w:tcW w:w="1436" w:type="dxa"/>
            <w:tcBorders>
              <w:top w:val="nil"/>
              <w:bottom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283915" w:rsidRPr="0000329C" w:rsidRDefault="000C009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Оператер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на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колској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ваги</w:t>
            </w:r>
          </w:p>
        </w:tc>
        <w:tc>
          <w:tcPr>
            <w:tcW w:w="425" w:type="dxa"/>
            <w:gridSpan w:val="2"/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4</w:t>
            </w:r>
          </w:p>
        </w:tc>
      </w:tr>
      <w:tr w:rsidR="00283915" w:rsidRPr="0000329C" w:rsidTr="0050395A">
        <w:trPr>
          <w:trHeight w:val="552"/>
          <w:jc w:val="center"/>
        </w:trPr>
        <w:tc>
          <w:tcPr>
            <w:tcW w:w="3945" w:type="dxa"/>
            <w:tcBorders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283915" w:rsidRPr="0000329C" w:rsidRDefault="000C009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Диспечер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возила</w:t>
            </w:r>
            <w:r w:rsidR="00283915" w:rsidRPr="0000329C">
              <w:rPr>
                <w:lang w:val="sr-Cyrl-BA"/>
              </w:rPr>
              <w:t xml:space="preserve"> – </w:t>
            </w:r>
            <w:r w:rsidRPr="0000329C">
              <w:rPr>
                <w:lang w:val="sr-Cyrl-BA"/>
              </w:rPr>
              <w:t>контролор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отпада</w:t>
            </w:r>
          </w:p>
        </w:tc>
        <w:tc>
          <w:tcPr>
            <w:tcW w:w="425" w:type="dxa"/>
            <w:gridSpan w:val="2"/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  <w:tr w:rsidR="00283915" w:rsidRPr="0000329C" w:rsidTr="0050395A">
        <w:trPr>
          <w:trHeight w:val="552"/>
          <w:jc w:val="center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283915" w:rsidRPr="0000329C" w:rsidRDefault="000C009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Руковалац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радних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машина</w:t>
            </w:r>
          </w:p>
        </w:tc>
        <w:tc>
          <w:tcPr>
            <w:tcW w:w="425" w:type="dxa"/>
            <w:gridSpan w:val="2"/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3</w:t>
            </w:r>
          </w:p>
        </w:tc>
      </w:tr>
      <w:tr w:rsidR="00283915" w:rsidRPr="0000329C" w:rsidTr="0050395A">
        <w:trPr>
          <w:trHeight w:val="552"/>
          <w:jc w:val="center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283915" w:rsidRPr="0000329C" w:rsidRDefault="000C009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Возач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камиона</w:t>
            </w:r>
          </w:p>
        </w:tc>
        <w:tc>
          <w:tcPr>
            <w:tcW w:w="425" w:type="dxa"/>
            <w:gridSpan w:val="2"/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2</w:t>
            </w:r>
          </w:p>
        </w:tc>
      </w:tr>
      <w:tr w:rsidR="00283915" w:rsidRPr="0000329C" w:rsidTr="0050395A">
        <w:trPr>
          <w:trHeight w:val="552"/>
          <w:jc w:val="center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283915" w:rsidRPr="0000329C" w:rsidRDefault="000C009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Помоћни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радник</w:t>
            </w:r>
          </w:p>
        </w:tc>
        <w:tc>
          <w:tcPr>
            <w:tcW w:w="425" w:type="dxa"/>
            <w:gridSpan w:val="2"/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  <w:tr w:rsidR="00283915" w:rsidRPr="0000329C" w:rsidTr="0050395A">
        <w:trPr>
          <w:trHeight w:val="552"/>
          <w:jc w:val="center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</w:tcBorders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</w:p>
        </w:tc>
        <w:tc>
          <w:tcPr>
            <w:tcW w:w="3742" w:type="dxa"/>
            <w:vAlign w:val="center"/>
          </w:tcPr>
          <w:p w:rsidR="00283915" w:rsidRPr="0000329C" w:rsidRDefault="000C009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Оператер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на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постројењу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за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третман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отпадних</w:t>
            </w:r>
            <w:r w:rsidR="00283915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вода</w:t>
            </w:r>
          </w:p>
        </w:tc>
        <w:tc>
          <w:tcPr>
            <w:tcW w:w="425" w:type="dxa"/>
            <w:gridSpan w:val="2"/>
            <w:vAlign w:val="center"/>
          </w:tcPr>
          <w:p w:rsidR="00283915" w:rsidRPr="0000329C" w:rsidRDefault="00283915" w:rsidP="0028391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</w:tbl>
    <w:p w:rsidR="00CE3530" w:rsidRPr="0000329C" w:rsidRDefault="00CE3530" w:rsidP="005F173A">
      <w:pPr>
        <w:jc w:val="both"/>
        <w:rPr>
          <w:lang w:val="sr-Cyrl-BA"/>
        </w:rPr>
      </w:pPr>
    </w:p>
    <w:p w:rsidR="00134608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lastRenderedPageBreak/>
        <w:t>Постојећа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организациона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шема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попуњена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CE3530" w:rsidRPr="0000329C">
        <w:rPr>
          <w:lang w:val="sr-Cyrl-BA"/>
        </w:rPr>
        <w:t xml:space="preserve"> 2</w:t>
      </w:r>
      <w:r w:rsidR="00C4406D" w:rsidRPr="0000329C">
        <w:rPr>
          <w:lang w:val="sr-Cyrl-BA"/>
        </w:rPr>
        <w:t>2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извршиоца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дан</w:t>
      </w:r>
      <w:r w:rsidR="00CE3530" w:rsidRPr="0000329C">
        <w:rPr>
          <w:lang w:val="sr-Cyrl-BA"/>
        </w:rPr>
        <w:t xml:space="preserve"> 31.12.20</w:t>
      </w:r>
      <w:r w:rsidR="00C4406D" w:rsidRPr="0000329C">
        <w:rPr>
          <w:lang w:val="sr-Cyrl-BA"/>
        </w:rPr>
        <w:t>2</w:t>
      </w:r>
      <w:r w:rsidR="001201DB" w:rsidRPr="0000329C">
        <w:rPr>
          <w:lang w:val="sr-Cyrl-BA"/>
        </w:rPr>
        <w:t>1</w:t>
      </w:r>
      <w:r w:rsidR="00CE3530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године</w:t>
      </w:r>
      <w:r w:rsidR="00CE3530" w:rsidRPr="0000329C">
        <w:rPr>
          <w:lang w:val="sr-Cyrl-BA"/>
        </w:rPr>
        <w:t xml:space="preserve">. </w:t>
      </w:r>
    </w:p>
    <w:p w:rsidR="00D34A7A" w:rsidRPr="0000329C" w:rsidRDefault="00D34A7A" w:rsidP="005F173A">
      <w:pPr>
        <w:jc w:val="both"/>
        <w:rPr>
          <w:lang w:val="sr-Cyrl-BA"/>
        </w:rPr>
      </w:pPr>
    </w:p>
    <w:p w:rsidR="009A4B23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Табеларни</w:t>
      </w:r>
      <w:r w:rsidR="00527885" w:rsidRPr="0000329C">
        <w:rPr>
          <w:lang w:val="sr-Cyrl-BA"/>
        </w:rPr>
        <w:t xml:space="preserve"> </w:t>
      </w:r>
      <w:r w:rsidRPr="0000329C">
        <w:rPr>
          <w:lang w:val="sr-Cyrl-BA"/>
        </w:rPr>
        <w:t>приказ</w:t>
      </w:r>
      <w:r w:rsidR="009A4B23" w:rsidRPr="0000329C">
        <w:rPr>
          <w:lang w:val="sr-Cyrl-BA"/>
        </w:rPr>
        <w:t xml:space="preserve"> </w:t>
      </w:r>
      <w:r w:rsidRPr="0000329C">
        <w:rPr>
          <w:lang w:val="sr-Cyrl-BA"/>
        </w:rPr>
        <w:t>структуре</w:t>
      </w:r>
      <w:r w:rsidR="00223E51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23E51" w:rsidRPr="0000329C">
        <w:rPr>
          <w:lang w:val="sr-Cyrl-BA"/>
        </w:rPr>
        <w:t xml:space="preserve"> </w:t>
      </w:r>
      <w:r w:rsidRPr="0000329C">
        <w:rPr>
          <w:lang w:val="sr-Cyrl-BA"/>
        </w:rPr>
        <w:t>броја</w:t>
      </w:r>
      <w:r w:rsidR="00223E51" w:rsidRPr="0000329C">
        <w:rPr>
          <w:lang w:val="sr-Cyrl-BA"/>
        </w:rPr>
        <w:t xml:space="preserve"> </w:t>
      </w:r>
      <w:r w:rsidRPr="0000329C">
        <w:rPr>
          <w:lang w:val="sr-Cyrl-BA"/>
        </w:rPr>
        <w:t>запослених</w:t>
      </w:r>
      <w:r w:rsidR="00223E51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223E51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527885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527885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527885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E3530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следећи</w:t>
      </w:r>
      <w:r w:rsidR="00CE3530" w:rsidRPr="0000329C">
        <w:rPr>
          <w:lang w:val="sr-Cyrl-BA"/>
        </w:rPr>
        <w:t>:</w:t>
      </w:r>
    </w:p>
    <w:p w:rsidR="009A4B23" w:rsidRPr="0000329C" w:rsidRDefault="009A4B23" w:rsidP="005F173A">
      <w:pPr>
        <w:jc w:val="both"/>
        <w:rPr>
          <w:lang w:val="sr-Cyrl-BA"/>
        </w:rPr>
      </w:pP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0"/>
        <w:gridCol w:w="1935"/>
        <w:gridCol w:w="1042"/>
        <w:gridCol w:w="2376"/>
        <w:gridCol w:w="1950"/>
      </w:tblGrid>
      <w:tr w:rsidR="00C36FCD" w:rsidRPr="0000329C" w:rsidTr="00BF369F">
        <w:trPr>
          <w:trHeight w:val="674"/>
          <w:jc w:val="center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</w:tcBorders>
            <w:shd w:val="clear" w:color="auto" w:fill="A6A6A6"/>
            <w:vAlign w:val="center"/>
          </w:tcPr>
          <w:p w:rsidR="00C36FCD" w:rsidRPr="0000329C" w:rsidRDefault="000C0095" w:rsidP="001F092B">
            <w:pPr>
              <w:jc w:val="center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Структура</w:t>
            </w:r>
            <w:r w:rsidR="00C36FCD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запослених</w:t>
            </w:r>
            <w:r w:rsidR="00C36FCD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по</w:t>
            </w:r>
            <w:r w:rsidR="00C36FCD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стручној</w:t>
            </w:r>
            <w:r w:rsidR="00C36FCD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спреми</w:t>
            </w:r>
          </w:p>
        </w:tc>
        <w:tc>
          <w:tcPr>
            <w:tcW w:w="1935" w:type="dxa"/>
            <w:tcBorders>
              <w:top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C36FCD" w:rsidRPr="0000329C" w:rsidRDefault="000C0095" w:rsidP="001F092B">
            <w:pPr>
              <w:jc w:val="center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Број</w:t>
            </w:r>
            <w:r w:rsidR="00C36FCD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запослених</w:t>
            </w: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36FCD" w:rsidRPr="0000329C" w:rsidRDefault="00C36FCD" w:rsidP="001F092B">
            <w:pPr>
              <w:jc w:val="both"/>
              <w:rPr>
                <w:b/>
                <w:lang w:val="sr-Cyrl-BA"/>
              </w:rPr>
            </w:pP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</w:tcBorders>
            <w:shd w:val="clear" w:color="auto" w:fill="A6A6A6"/>
            <w:vAlign w:val="center"/>
          </w:tcPr>
          <w:p w:rsidR="00C36FCD" w:rsidRPr="0000329C" w:rsidRDefault="000C0095" w:rsidP="001F092B">
            <w:pPr>
              <w:jc w:val="center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Старосна</w:t>
            </w:r>
            <w:r w:rsidR="00C36FCD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структура</w:t>
            </w:r>
            <w:r w:rsidR="00C36FCD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запослених</w:t>
            </w:r>
          </w:p>
        </w:tc>
        <w:tc>
          <w:tcPr>
            <w:tcW w:w="1950" w:type="dxa"/>
            <w:tcBorders>
              <w:top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C36FCD" w:rsidRPr="0000329C" w:rsidRDefault="000C0095" w:rsidP="001F092B">
            <w:pPr>
              <w:jc w:val="center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Број</w:t>
            </w:r>
            <w:r w:rsidR="00C36FCD" w:rsidRPr="0000329C">
              <w:rPr>
                <w:b/>
                <w:lang w:val="sr-Cyrl-BA"/>
              </w:rPr>
              <w:t xml:space="preserve"> </w:t>
            </w:r>
            <w:r w:rsidRPr="0000329C">
              <w:rPr>
                <w:b/>
                <w:lang w:val="sr-Cyrl-BA"/>
              </w:rPr>
              <w:t>запослених</w:t>
            </w:r>
          </w:p>
        </w:tc>
      </w:tr>
      <w:tr w:rsidR="00C36FCD" w:rsidRPr="0000329C" w:rsidTr="00BF369F">
        <w:trPr>
          <w:trHeight w:val="81"/>
          <w:jc w:val="center"/>
        </w:trPr>
        <w:tc>
          <w:tcPr>
            <w:tcW w:w="2820" w:type="dxa"/>
            <w:tcBorders>
              <w:left w:val="double" w:sz="4" w:space="0" w:color="auto"/>
            </w:tcBorders>
            <w:vAlign w:val="center"/>
          </w:tcPr>
          <w:p w:rsidR="00C36FCD" w:rsidRPr="0000329C" w:rsidRDefault="000C0095" w:rsidP="00F1536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И</w:t>
            </w:r>
            <w:r w:rsidR="00C36FCD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степен</w:t>
            </w:r>
            <w:r w:rsidR="00E635C2" w:rsidRPr="0000329C">
              <w:rPr>
                <w:lang w:val="sr-Cyrl-BA"/>
              </w:rPr>
              <w:t xml:space="preserve"> </w:t>
            </w:r>
            <w:r w:rsidR="00C36FCD" w:rsidRPr="0000329C">
              <w:rPr>
                <w:lang w:val="sr-Cyrl-BA"/>
              </w:rPr>
              <w:t>-</w:t>
            </w:r>
            <w:r w:rsidR="00E635C2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НК</w:t>
            </w:r>
          </w:p>
        </w:tc>
        <w:tc>
          <w:tcPr>
            <w:tcW w:w="1935" w:type="dxa"/>
            <w:tcBorders>
              <w:right w:val="double" w:sz="4" w:space="0" w:color="auto"/>
            </w:tcBorders>
            <w:vAlign w:val="center"/>
          </w:tcPr>
          <w:p w:rsidR="00C36FCD" w:rsidRPr="0000329C" w:rsidRDefault="00BF369F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36FCD" w:rsidRPr="0000329C" w:rsidRDefault="00C36FCD" w:rsidP="001F092B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</w:tcBorders>
            <w:vAlign w:val="center"/>
          </w:tcPr>
          <w:p w:rsidR="00C36FCD" w:rsidRPr="0000329C" w:rsidRDefault="00C36FCD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18-25</w:t>
            </w:r>
          </w:p>
        </w:tc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C36FCD" w:rsidRPr="0000329C" w:rsidRDefault="000C04E2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0</w:t>
            </w:r>
          </w:p>
        </w:tc>
      </w:tr>
      <w:tr w:rsidR="00C36FCD" w:rsidRPr="0000329C" w:rsidTr="00BF369F">
        <w:trPr>
          <w:trHeight w:val="57"/>
          <w:jc w:val="center"/>
        </w:trPr>
        <w:tc>
          <w:tcPr>
            <w:tcW w:w="2820" w:type="dxa"/>
            <w:tcBorders>
              <w:left w:val="double" w:sz="4" w:space="0" w:color="auto"/>
            </w:tcBorders>
            <w:vAlign w:val="center"/>
          </w:tcPr>
          <w:p w:rsidR="00C36FCD" w:rsidRPr="0000329C" w:rsidRDefault="000C0095" w:rsidP="001F092B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ИИ</w:t>
            </w:r>
            <w:r w:rsidR="00E222BF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степен</w:t>
            </w:r>
            <w:r w:rsidR="00F15365" w:rsidRPr="0000329C">
              <w:rPr>
                <w:lang w:val="sr-Cyrl-BA"/>
              </w:rPr>
              <w:t xml:space="preserve"> -</w:t>
            </w:r>
            <w:r w:rsidR="00E635C2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ПК</w:t>
            </w:r>
          </w:p>
        </w:tc>
        <w:tc>
          <w:tcPr>
            <w:tcW w:w="1935" w:type="dxa"/>
            <w:tcBorders>
              <w:right w:val="double" w:sz="4" w:space="0" w:color="auto"/>
            </w:tcBorders>
            <w:vAlign w:val="center"/>
          </w:tcPr>
          <w:p w:rsidR="00C36FCD" w:rsidRPr="0000329C" w:rsidRDefault="00BF369F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0</w:t>
            </w: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36FCD" w:rsidRPr="0000329C" w:rsidRDefault="00C36FCD" w:rsidP="001F092B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</w:tcBorders>
            <w:vAlign w:val="center"/>
          </w:tcPr>
          <w:p w:rsidR="00C36FCD" w:rsidRPr="0000329C" w:rsidRDefault="00C36FCD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26-30</w:t>
            </w:r>
          </w:p>
        </w:tc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C36FCD" w:rsidRPr="0000329C" w:rsidRDefault="00245562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  <w:tr w:rsidR="00C36FCD" w:rsidRPr="0000329C" w:rsidTr="00BF369F">
        <w:trPr>
          <w:trHeight w:val="50"/>
          <w:jc w:val="center"/>
        </w:trPr>
        <w:tc>
          <w:tcPr>
            <w:tcW w:w="2820" w:type="dxa"/>
            <w:tcBorders>
              <w:left w:val="double" w:sz="4" w:space="0" w:color="auto"/>
            </w:tcBorders>
            <w:vAlign w:val="center"/>
          </w:tcPr>
          <w:p w:rsidR="00C36FCD" w:rsidRPr="0000329C" w:rsidRDefault="000C0095" w:rsidP="00F1536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ИИИ</w:t>
            </w:r>
            <w:r w:rsidR="00E222BF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степен</w:t>
            </w:r>
            <w:r w:rsidR="00F15365" w:rsidRPr="0000329C">
              <w:rPr>
                <w:lang w:val="sr-Cyrl-BA"/>
              </w:rPr>
              <w:t xml:space="preserve"> </w:t>
            </w:r>
            <w:r w:rsidR="00C36FCD" w:rsidRPr="0000329C">
              <w:rPr>
                <w:lang w:val="sr-Cyrl-BA"/>
              </w:rPr>
              <w:t>-</w:t>
            </w:r>
            <w:r w:rsidR="00E635C2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КВ</w:t>
            </w:r>
          </w:p>
        </w:tc>
        <w:tc>
          <w:tcPr>
            <w:tcW w:w="1935" w:type="dxa"/>
            <w:tcBorders>
              <w:right w:val="double" w:sz="4" w:space="0" w:color="auto"/>
            </w:tcBorders>
            <w:vAlign w:val="center"/>
          </w:tcPr>
          <w:p w:rsidR="00C36FCD" w:rsidRPr="0000329C" w:rsidRDefault="00BF369F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3</w:t>
            </w: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36FCD" w:rsidRPr="0000329C" w:rsidRDefault="00C36FCD" w:rsidP="001F092B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</w:tcBorders>
            <w:vAlign w:val="center"/>
          </w:tcPr>
          <w:p w:rsidR="00C36FCD" w:rsidRPr="0000329C" w:rsidRDefault="00C36FCD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31-35</w:t>
            </w:r>
          </w:p>
        </w:tc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C36FCD" w:rsidRPr="0000329C" w:rsidRDefault="00245562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2</w:t>
            </w:r>
          </w:p>
        </w:tc>
      </w:tr>
      <w:tr w:rsidR="00C36FCD" w:rsidRPr="0000329C" w:rsidTr="00BF369F">
        <w:trPr>
          <w:trHeight w:val="50"/>
          <w:jc w:val="center"/>
        </w:trPr>
        <w:tc>
          <w:tcPr>
            <w:tcW w:w="2820" w:type="dxa"/>
            <w:tcBorders>
              <w:left w:val="double" w:sz="4" w:space="0" w:color="auto"/>
            </w:tcBorders>
            <w:vAlign w:val="center"/>
          </w:tcPr>
          <w:p w:rsidR="00C36FCD" w:rsidRPr="0000329C" w:rsidRDefault="000C0095" w:rsidP="00F1536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ИВ</w:t>
            </w:r>
            <w:r w:rsidR="00C36FCD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степен</w:t>
            </w:r>
            <w:r w:rsidR="00F15365" w:rsidRPr="0000329C">
              <w:rPr>
                <w:lang w:val="sr-Cyrl-BA"/>
              </w:rPr>
              <w:t xml:space="preserve"> </w:t>
            </w:r>
            <w:r w:rsidR="00C36FCD" w:rsidRPr="0000329C">
              <w:rPr>
                <w:lang w:val="sr-Cyrl-BA"/>
              </w:rPr>
              <w:t>-</w:t>
            </w:r>
            <w:r w:rsidR="00E635C2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ССС</w:t>
            </w:r>
          </w:p>
        </w:tc>
        <w:tc>
          <w:tcPr>
            <w:tcW w:w="1935" w:type="dxa"/>
            <w:tcBorders>
              <w:right w:val="double" w:sz="4" w:space="0" w:color="auto"/>
            </w:tcBorders>
            <w:vAlign w:val="center"/>
          </w:tcPr>
          <w:p w:rsidR="00C36FCD" w:rsidRPr="0000329C" w:rsidRDefault="00BF369F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7</w:t>
            </w: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36FCD" w:rsidRPr="0000329C" w:rsidRDefault="00C36FCD" w:rsidP="001F092B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</w:tcBorders>
            <w:vAlign w:val="center"/>
          </w:tcPr>
          <w:p w:rsidR="00C36FCD" w:rsidRPr="0000329C" w:rsidRDefault="00C36FCD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36-40</w:t>
            </w:r>
          </w:p>
        </w:tc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C36FCD" w:rsidRPr="0000329C" w:rsidRDefault="00245562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6</w:t>
            </w:r>
          </w:p>
        </w:tc>
      </w:tr>
      <w:tr w:rsidR="00C36FCD" w:rsidRPr="0000329C" w:rsidTr="00BF369F">
        <w:trPr>
          <w:trHeight w:val="50"/>
          <w:jc w:val="center"/>
        </w:trPr>
        <w:tc>
          <w:tcPr>
            <w:tcW w:w="2820" w:type="dxa"/>
            <w:tcBorders>
              <w:left w:val="double" w:sz="4" w:space="0" w:color="auto"/>
            </w:tcBorders>
            <w:vAlign w:val="center"/>
          </w:tcPr>
          <w:p w:rsidR="00C36FCD" w:rsidRPr="0000329C" w:rsidRDefault="000C0095" w:rsidP="00F1536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В</w:t>
            </w:r>
            <w:r w:rsidR="00C36FCD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степен</w:t>
            </w:r>
            <w:r w:rsidR="00F15365" w:rsidRPr="0000329C">
              <w:rPr>
                <w:lang w:val="sr-Cyrl-BA"/>
              </w:rPr>
              <w:t xml:space="preserve"> </w:t>
            </w:r>
            <w:r w:rsidR="00C36FCD" w:rsidRPr="0000329C">
              <w:rPr>
                <w:lang w:val="sr-Cyrl-BA"/>
              </w:rPr>
              <w:t>-</w:t>
            </w:r>
            <w:r w:rsidR="00E635C2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ВКВ</w:t>
            </w:r>
          </w:p>
        </w:tc>
        <w:tc>
          <w:tcPr>
            <w:tcW w:w="1935" w:type="dxa"/>
            <w:tcBorders>
              <w:right w:val="double" w:sz="4" w:space="0" w:color="auto"/>
            </w:tcBorders>
            <w:vAlign w:val="center"/>
          </w:tcPr>
          <w:p w:rsidR="00C36FCD" w:rsidRPr="0000329C" w:rsidRDefault="00BF369F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0</w:t>
            </w: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36FCD" w:rsidRPr="0000329C" w:rsidRDefault="00C36FCD" w:rsidP="001F092B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</w:tcBorders>
            <w:vAlign w:val="center"/>
          </w:tcPr>
          <w:p w:rsidR="00C36FCD" w:rsidRPr="0000329C" w:rsidRDefault="00C36FCD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41-45</w:t>
            </w:r>
          </w:p>
        </w:tc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C36FCD" w:rsidRPr="0000329C" w:rsidRDefault="000C04E2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2</w:t>
            </w:r>
          </w:p>
        </w:tc>
      </w:tr>
      <w:tr w:rsidR="00C36FCD" w:rsidRPr="0000329C" w:rsidTr="00BF369F">
        <w:trPr>
          <w:trHeight w:val="50"/>
          <w:jc w:val="center"/>
        </w:trPr>
        <w:tc>
          <w:tcPr>
            <w:tcW w:w="2820" w:type="dxa"/>
            <w:tcBorders>
              <w:left w:val="double" w:sz="4" w:space="0" w:color="auto"/>
            </w:tcBorders>
            <w:vAlign w:val="center"/>
          </w:tcPr>
          <w:p w:rsidR="00C36FCD" w:rsidRPr="0000329C" w:rsidRDefault="000C0095" w:rsidP="00F1536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ВИ</w:t>
            </w:r>
            <w:r w:rsidR="00C36FCD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степен</w:t>
            </w:r>
            <w:r w:rsidR="00F15365" w:rsidRPr="0000329C">
              <w:rPr>
                <w:lang w:val="sr-Cyrl-BA"/>
              </w:rPr>
              <w:t xml:space="preserve"> </w:t>
            </w:r>
            <w:r w:rsidR="00C36FCD" w:rsidRPr="0000329C">
              <w:rPr>
                <w:lang w:val="sr-Cyrl-BA"/>
              </w:rPr>
              <w:t>-</w:t>
            </w:r>
            <w:r w:rsidR="00E635C2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ВШС</w:t>
            </w:r>
          </w:p>
        </w:tc>
        <w:tc>
          <w:tcPr>
            <w:tcW w:w="1935" w:type="dxa"/>
            <w:tcBorders>
              <w:right w:val="double" w:sz="4" w:space="0" w:color="auto"/>
            </w:tcBorders>
            <w:vAlign w:val="center"/>
          </w:tcPr>
          <w:p w:rsidR="00C36FCD" w:rsidRPr="0000329C" w:rsidRDefault="00BF369F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3</w:t>
            </w: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36FCD" w:rsidRPr="0000329C" w:rsidRDefault="00C36FCD" w:rsidP="001F092B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</w:tcBorders>
            <w:vAlign w:val="center"/>
          </w:tcPr>
          <w:p w:rsidR="00C36FCD" w:rsidRPr="0000329C" w:rsidRDefault="00C36FCD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46-50</w:t>
            </w:r>
          </w:p>
        </w:tc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C36FCD" w:rsidRPr="0000329C" w:rsidRDefault="000C04E2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4</w:t>
            </w:r>
          </w:p>
        </w:tc>
      </w:tr>
      <w:tr w:rsidR="00C36FCD" w:rsidRPr="0000329C" w:rsidTr="00BF369F">
        <w:trPr>
          <w:trHeight w:val="50"/>
          <w:jc w:val="center"/>
        </w:trPr>
        <w:tc>
          <w:tcPr>
            <w:tcW w:w="2820" w:type="dxa"/>
            <w:tcBorders>
              <w:left w:val="double" w:sz="4" w:space="0" w:color="auto"/>
            </w:tcBorders>
            <w:vAlign w:val="center"/>
          </w:tcPr>
          <w:p w:rsidR="00C36FCD" w:rsidRPr="0000329C" w:rsidRDefault="000C0095" w:rsidP="00F15365">
            <w:pPr>
              <w:jc w:val="both"/>
              <w:rPr>
                <w:lang w:val="sr-Cyrl-BA"/>
              </w:rPr>
            </w:pPr>
            <w:r w:rsidRPr="0000329C">
              <w:rPr>
                <w:lang w:val="sr-Cyrl-BA"/>
              </w:rPr>
              <w:t>ВИИ</w:t>
            </w:r>
            <w:r w:rsidR="00BF369F" w:rsidRPr="0000329C">
              <w:rPr>
                <w:lang w:val="sr-Cyrl-BA"/>
              </w:rPr>
              <w:t>/1</w:t>
            </w:r>
            <w:r w:rsidR="00C36FCD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степен</w:t>
            </w:r>
            <w:r w:rsidR="00F15365" w:rsidRPr="0000329C">
              <w:rPr>
                <w:lang w:val="sr-Cyrl-BA"/>
              </w:rPr>
              <w:t xml:space="preserve"> </w:t>
            </w:r>
            <w:r w:rsidR="00C36FCD" w:rsidRPr="0000329C">
              <w:rPr>
                <w:lang w:val="sr-Cyrl-BA"/>
              </w:rPr>
              <w:t>-</w:t>
            </w:r>
            <w:r w:rsidR="00E635C2" w:rsidRPr="0000329C">
              <w:rPr>
                <w:lang w:val="sr-Cyrl-BA"/>
              </w:rPr>
              <w:t xml:space="preserve"> </w:t>
            </w:r>
            <w:r w:rsidRPr="0000329C">
              <w:rPr>
                <w:lang w:val="sr-Cyrl-BA"/>
              </w:rPr>
              <w:t>ВСС</w:t>
            </w:r>
          </w:p>
        </w:tc>
        <w:tc>
          <w:tcPr>
            <w:tcW w:w="1935" w:type="dxa"/>
            <w:tcBorders>
              <w:right w:val="double" w:sz="4" w:space="0" w:color="auto"/>
            </w:tcBorders>
            <w:vAlign w:val="center"/>
          </w:tcPr>
          <w:p w:rsidR="00C36FCD" w:rsidRPr="0000329C" w:rsidRDefault="005C65E8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8</w:t>
            </w: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36FCD" w:rsidRPr="0000329C" w:rsidRDefault="00C36FCD" w:rsidP="001F092B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</w:tcBorders>
            <w:vAlign w:val="center"/>
          </w:tcPr>
          <w:p w:rsidR="00C36FCD" w:rsidRPr="0000329C" w:rsidRDefault="00C36FCD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51-55</w:t>
            </w:r>
          </w:p>
        </w:tc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C36FCD" w:rsidRPr="0000329C" w:rsidRDefault="000C04E2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4</w:t>
            </w:r>
          </w:p>
        </w:tc>
      </w:tr>
      <w:tr w:rsidR="00C36FCD" w:rsidRPr="0000329C" w:rsidTr="00BF369F">
        <w:trPr>
          <w:trHeight w:val="50"/>
          <w:jc w:val="center"/>
        </w:trPr>
        <w:tc>
          <w:tcPr>
            <w:tcW w:w="2820" w:type="dxa"/>
            <w:tcBorders>
              <w:left w:val="double" w:sz="4" w:space="0" w:color="auto"/>
            </w:tcBorders>
            <w:vAlign w:val="center"/>
          </w:tcPr>
          <w:p w:rsidR="00C36FCD" w:rsidRPr="0000329C" w:rsidRDefault="00C36FCD" w:rsidP="00F15365">
            <w:pPr>
              <w:jc w:val="both"/>
              <w:rPr>
                <w:lang w:val="sr-Cyrl-BA"/>
              </w:rPr>
            </w:pPr>
          </w:p>
        </w:tc>
        <w:tc>
          <w:tcPr>
            <w:tcW w:w="1935" w:type="dxa"/>
            <w:tcBorders>
              <w:right w:val="double" w:sz="4" w:space="0" w:color="auto"/>
            </w:tcBorders>
            <w:vAlign w:val="center"/>
          </w:tcPr>
          <w:p w:rsidR="00C36FCD" w:rsidRPr="0000329C" w:rsidRDefault="00C36FCD" w:rsidP="001F092B">
            <w:pPr>
              <w:jc w:val="center"/>
              <w:rPr>
                <w:lang w:val="sr-Cyrl-BA"/>
              </w:rPr>
            </w:pP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36FCD" w:rsidRPr="0000329C" w:rsidRDefault="00C36FCD" w:rsidP="001F092B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</w:tcBorders>
            <w:vAlign w:val="center"/>
          </w:tcPr>
          <w:p w:rsidR="00C36FCD" w:rsidRPr="0000329C" w:rsidRDefault="00C36FCD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56-60</w:t>
            </w:r>
          </w:p>
        </w:tc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C36FCD" w:rsidRPr="0000329C" w:rsidRDefault="000C04E2" w:rsidP="001F092B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2</w:t>
            </w:r>
          </w:p>
        </w:tc>
      </w:tr>
      <w:tr w:rsidR="00BF369F" w:rsidRPr="0000329C" w:rsidTr="00BF369F">
        <w:trPr>
          <w:trHeight w:val="50"/>
          <w:jc w:val="center"/>
        </w:trPr>
        <w:tc>
          <w:tcPr>
            <w:tcW w:w="2820" w:type="dxa"/>
            <w:tcBorders>
              <w:left w:val="double" w:sz="4" w:space="0" w:color="auto"/>
            </w:tcBorders>
            <w:vAlign w:val="center"/>
          </w:tcPr>
          <w:p w:rsidR="00BF369F" w:rsidRPr="0000329C" w:rsidRDefault="00BF369F" w:rsidP="00BF369F">
            <w:pPr>
              <w:jc w:val="both"/>
              <w:rPr>
                <w:lang w:val="sr-Cyrl-BA"/>
              </w:rPr>
            </w:pPr>
          </w:p>
        </w:tc>
        <w:tc>
          <w:tcPr>
            <w:tcW w:w="1935" w:type="dxa"/>
            <w:tcBorders>
              <w:right w:val="double" w:sz="4" w:space="0" w:color="auto"/>
            </w:tcBorders>
            <w:vAlign w:val="center"/>
          </w:tcPr>
          <w:p w:rsidR="00BF369F" w:rsidRPr="0000329C" w:rsidRDefault="00BF369F" w:rsidP="00BF369F">
            <w:pPr>
              <w:jc w:val="center"/>
              <w:rPr>
                <w:lang w:val="sr-Cyrl-BA"/>
              </w:rPr>
            </w:pP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369F" w:rsidRPr="0000329C" w:rsidRDefault="00BF369F" w:rsidP="00BF369F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</w:tcBorders>
            <w:vAlign w:val="center"/>
          </w:tcPr>
          <w:p w:rsidR="00BF369F" w:rsidRPr="0000329C" w:rsidRDefault="00BF369F" w:rsidP="00BF369F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61-65</w:t>
            </w:r>
          </w:p>
        </w:tc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BF369F" w:rsidRPr="0000329C" w:rsidRDefault="000C04E2" w:rsidP="00BF369F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1</w:t>
            </w:r>
          </w:p>
        </w:tc>
      </w:tr>
      <w:tr w:rsidR="00BF369F" w:rsidRPr="0000329C" w:rsidTr="00BF369F">
        <w:trPr>
          <w:trHeight w:val="53"/>
          <w:jc w:val="center"/>
        </w:trPr>
        <w:tc>
          <w:tcPr>
            <w:tcW w:w="28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F369F" w:rsidRPr="0000329C" w:rsidRDefault="000C0095" w:rsidP="00BF369F">
            <w:pPr>
              <w:jc w:val="right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Укупно</w:t>
            </w:r>
            <w:r w:rsidR="00BF369F" w:rsidRPr="0000329C">
              <w:rPr>
                <w:b/>
                <w:lang w:val="sr-Cyrl-BA"/>
              </w:rPr>
              <w:t>:</w:t>
            </w:r>
          </w:p>
        </w:tc>
        <w:tc>
          <w:tcPr>
            <w:tcW w:w="193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F369F" w:rsidRPr="0000329C" w:rsidRDefault="00BF369F" w:rsidP="00BF369F">
            <w:pPr>
              <w:jc w:val="center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22</w:t>
            </w:r>
          </w:p>
        </w:tc>
        <w:tc>
          <w:tcPr>
            <w:tcW w:w="104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F369F" w:rsidRPr="0000329C" w:rsidRDefault="00BF369F" w:rsidP="00BF369F">
            <w:pPr>
              <w:jc w:val="both"/>
              <w:rPr>
                <w:lang w:val="sr-Cyrl-BA"/>
              </w:rPr>
            </w:pPr>
          </w:p>
        </w:tc>
        <w:tc>
          <w:tcPr>
            <w:tcW w:w="237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F369F" w:rsidRPr="0000329C" w:rsidRDefault="000C0095" w:rsidP="00BF369F">
            <w:pPr>
              <w:jc w:val="right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Укупно</w:t>
            </w:r>
            <w:r w:rsidR="00BF369F" w:rsidRPr="0000329C">
              <w:rPr>
                <w:b/>
                <w:lang w:val="sr-Cyrl-BA"/>
              </w:rPr>
              <w:t>:</w:t>
            </w:r>
          </w:p>
        </w:tc>
        <w:tc>
          <w:tcPr>
            <w:tcW w:w="19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F369F" w:rsidRPr="0000329C" w:rsidRDefault="00CC6981" w:rsidP="00245562">
            <w:pPr>
              <w:jc w:val="center"/>
              <w:rPr>
                <w:b/>
                <w:lang w:val="sr-Cyrl-BA"/>
              </w:rPr>
            </w:pPr>
            <w:r w:rsidRPr="0000329C">
              <w:rPr>
                <w:b/>
                <w:lang w:val="sr-Cyrl-BA"/>
              </w:rPr>
              <w:t>4</w:t>
            </w:r>
            <w:r w:rsidR="00245562" w:rsidRPr="0000329C">
              <w:rPr>
                <w:b/>
                <w:lang w:val="sr-Cyrl-BA"/>
              </w:rPr>
              <w:t>5</w:t>
            </w:r>
            <w:r w:rsidRPr="0000329C">
              <w:rPr>
                <w:b/>
                <w:lang w:val="sr-Cyrl-BA"/>
              </w:rPr>
              <w:t>,</w:t>
            </w:r>
            <w:r w:rsidR="00245562" w:rsidRPr="0000329C">
              <w:rPr>
                <w:b/>
                <w:lang w:val="sr-Cyrl-BA"/>
              </w:rPr>
              <w:t>5</w:t>
            </w:r>
          </w:p>
        </w:tc>
      </w:tr>
    </w:tbl>
    <w:p w:rsidR="00721F68" w:rsidRPr="0000329C" w:rsidRDefault="00721F68" w:rsidP="005F173A">
      <w:pPr>
        <w:jc w:val="both"/>
        <w:rPr>
          <w:lang w:val="sr-Cyrl-BA"/>
        </w:rPr>
      </w:pPr>
    </w:p>
    <w:p w:rsidR="006F0E46" w:rsidRPr="0000329C" w:rsidRDefault="006F0E46" w:rsidP="005F173A">
      <w:pPr>
        <w:jc w:val="both"/>
        <w:rPr>
          <w:lang w:val="sr-Cyrl-BA"/>
        </w:rPr>
      </w:pPr>
    </w:p>
    <w:p w:rsidR="006F0E46" w:rsidRPr="0000329C" w:rsidRDefault="000C0095" w:rsidP="006F0E46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Рад</w:t>
      </w:r>
      <w:r w:rsidR="006F0E46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и</w:t>
      </w:r>
      <w:r w:rsidR="006F0E46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радни</w:t>
      </w:r>
      <w:r w:rsidR="006F0E46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односи</w:t>
      </w:r>
    </w:p>
    <w:p w:rsidR="00BE62DC" w:rsidRPr="0000329C" w:rsidRDefault="00BE62DC" w:rsidP="00C4406D">
      <w:pPr>
        <w:jc w:val="both"/>
        <w:rPr>
          <w:lang w:val="sr-Cyrl-BA"/>
        </w:rPr>
      </w:pPr>
    </w:p>
    <w:p w:rsidR="00544180" w:rsidRPr="0000329C" w:rsidRDefault="000C0095" w:rsidP="00C4406D">
      <w:pPr>
        <w:jc w:val="both"/>
        <w:rPr>
          <w:lang w:val="sr-Cyrl-BA"/>
        </w:rPr>
      </w:pPr>
      <w:r w:rsidRPr="0000329C">
        <w:rPr>
          <w:lang w:val="sr-Cyrl-BA"/>
        </w:rPr>
        <w:t>Укупан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запослених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закључно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C4406D" w:rsidRPr="0000329C">
        <w:rPr>
          <w:lang w:val="sr-Cyrl-BA"/>
        </w:rPr>
        <w:t xml:space="preserve"> 31.12.202</w:t>
      </w:r>
      <w:r w:rsidR="00245562" w:rsidRPr="0000329C">
        <w:rPr>
          <w:lang w:val="sr-Cyrl-BA"/>
        </w:rPr>
        <w:t>1</w:t>
      </w:r>
      <w:r w:rsidR="00C4406D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године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4406D" w:rsidRPr="0000329C">
        <w:rPr>
          <w:lang w:val="sr-Cyrl-BA"/>
        </w:rPr>
        <w:t xml:space="preserve"> 22. </w:t>
      </w:r>
      <w:r w:rsidRPr="0000329C">
        <w:rPr>
          <w:lang w:val="sr-Cyrl-BA"/>
        </w:rPr>
        <w:t>Од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тога</w:t>
      </w:r>
      <w:r w:rsidR="00C4406D" w:rsidRPr="0000329C">
        <w:rPr>
          <w:lang w:val="sr-Cyrl-BA"/>
        </w:rPr>
        <w:t xml:space="preserve">, </w:t>
      </w:r>
      <w:r w:rsidR="00D91F6C" w:rsidRPr="0000329C">
        <w:rPr>
          <w:lang w:val="sr-Cyrl-BA"/>
        </w:rPr>
        <w:t>1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лице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има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закључен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обављању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директора</w:t>
      </w:r>
      <w:r w:rsidR="00C4406D" w:rsidRPr="0000329C">
        <w:rPr>
          <w:lang w:val="sr-Cyrl-BA"/>
        </w:rPr>
        <w:t xml:space="preserve">, 1 </w:t>
      </w:r>
      <w:r w:rsidRPr="0000329C">
        <w:rPr>
          <w:lang w:val="sr-Cyrl-BA"/>
        </w:rPr>
        <w:t>радник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има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закључен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одређено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вријеме</w:t>
      </w:r>
      <w:r w:rsidR="00C4406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C4406D" w:rsidRPr="0000329C">
        <w:rPr>
          <w:lang w:val="sr-Cyrl-BA"/>
        </w:rPr>
        <w:t xml:space="preserve"> </w:t>
      </w:r>
      <w:r w:rsidR="00D91F6C" w:rsidRPr="0000329C">
        <w:rPr>
          <w:lang w:val="sr-Cyrl-BA"/>
        </w:rPr>
        <w:t>20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имају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закључене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уговоре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неодређено</w:t>
      </w:r>
      <w:r w:rsidR="00C4406D" w:rsidRPr="0000329C">
        <w:rPr>
          <w:lang w:val="sr-Cyrl-BA"/>
        </w:rPr>
        <w:t xml:space="preserve"> </w:t>
      </w:r>
      <w:r w:rsidRPr="0000329C">
        <w:rPr>
          <w:lang w:val="sr-Cyrl-BA"/>
        </w:rPr>
        <w:t>вријеме</w:t>
      </w:r>
      <w:r w:rsidR="00C4406D" w:rsidRPr="0000329C">
        <w:rPr>
          <w:lang w:val="sr-Cyrl-BA"/>
        </w:rPr>
        <w:t>.</w:t>
      </w:r>
    </w:p>
    <w:p w:rsidR="00C4406D" w:rsidRPr="0000329C" w:rsidRDefault="00C4406D" w:rsidP="001B4DD2">
      <w:pPr>
        <w:jc w:val="both"/>
        <w:rPr>
          <w:lang w:val="sr-Cyrl-BA"/>
        </w:rPr>
      </w:pPr>
    </w:p>
    <w:p w:rsidR="001B4DD2" w:rsidRPr="0000329C" w:rsidRDefault="000C0095" w:rsidP="001B4DD2">
      <w:pPr>
        <w:jc w:val="both"/>
        <w:rPr>
          <w:lang w:val="sr-Cyrl-BA"/>
        </w:rPr>
      </w:pPr>
      <w:r w:rsidRPr="0000329C">
        <w:rPr>
          <w:lang w:val="sr-Cyrl-BA"/>
        </w:rPr>
        <w:t>Није</w:t>
      </w:r>
      <w:r w:rsidR="00A81452" w:rsidRPr="0000329C">
        <w:rPr>
          <w:lang w:val="sr-Cyrl-BA"/>
        </w:rPr>
        <w:t xml:space="preserve"> </w:t>
      </w:r>
      <w:r w:rsidRPr="0000329C">
        <w:rPr>
          <w:lang w:val="sr-Cyrl-BA"/>
        </w:rPr>
        <w:t>било</w:t>
      </w:r>
      <w:r w:rsidR="00A81452" w:rsidRPr="0000329C">
        <w:rPr>
          <w:lang w:val="sr-Cyrl-BA"/>
        </w:rPr>
        <w:t xml:space="preserve"> </w:t>
      </w:r>
      <w:r w:rsidRPr="0000329C">
        <w:rPr>
          <w:lang w:val="sr-Cyrl-BA"/>
        </w:rPr>
        <w:t>отказа</w:t>
      </w:r>
      <w:r w:rsidR="00A81452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уговора</w:t>
      </w:r>
      <w:r w:rsidR="00A81452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A81452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E0234F" w:rsidRPr="0000329C">
        <w:rPr>
          <w:lang w:val="sr-Cyrl-BA"/>
        </w:rPr>
        <w:t>.</w:t>
      </w:r>
    </w:p>
    <w:p w:rsidR="00A81452" w:rsidRPr="0000329C" w:rsidRDefault="00A81452" w:rsidP="00A81452">
      <w:pPr>
        <w:jc w:val="both"/>
        <w:rPr>
          <w:lang w:val="sr-Cyrl-BA"/>
        </w:rPr>
      </w:pPr>
    </w:p>
    <w:p w:rsidR="003F7F8F" w:rsidRPr="0000329C" w:rsidRDefault="001D6127" w:rsidP="005F173A">
      <w:pPr>
        <w:pStyle w:val="Heading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  <w:lang w:val="sr-Cyrl-BA"/>
        </w:rPr>
      </w:pPr>
      <w:bookmarkStart w:id="16" w:name="_Toc287513248"/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br w:type="page"/>
      </w:r>
      <w:bookmarkStart w:id="17" w:name="_Toc98332078"/>
      <w:r w:rsidR="000C0095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lastRenderedPageBreak/>
        <w:t>ОСТВАРИВАЊЕ</w:t>
      </w:r>
      <w:r w:rsidR="002A7A9C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="000C0095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И</w:t>
      </w:r>
      <w:r w:rsidR="002A7A9C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="000C0095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ОБАВЉАЊЕ</w:t>
      </w:r>
      <w:r w:rsidR="002A7A9C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="000C0095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РЕГИСТРОВАНЕ</w:t>
      </w:r>
      <w:r w:rsidR="003F7F8F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="000C0095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ДЈЕЛАТНОСТИ</w:t>
      </w:r>
      <w:bookmarkEnd w:id="16"/>
      <w:bookmarkEnd w:id="17"/>
    </w:p>
    <w:p w:rsidR="003F7F8F" w:rsidRPr="0000329C" w:rsidRDefault="003F7F8F" w:rsidP="005F173A">
      <w:pPr>
        <w:jc w:val="both"/>
        <w:rPr>
          <w:lang w:val="sr-Cyrl-BA"/>
        </w:rPr>
      </w:pPr>
    </w:p>
    <w:p w:rsidR="001C1496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Предузеће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почело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обављати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своју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основну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</w:t>
      </w:r>
      <w:r w:rsidR="00E4306E" w:rsidRPr="0000329C">
        <w:rPr>
          <w:lang w:val="sr-Cyrl-BA"/>
        </w:rPr>
        <w:t xml:space="preserve">: </w:t>
      </w:r>
      <w:r w:rsidRPr="0000329C">
        <w:rPr>
          <w:lang w:val="sr-Cyrl-BA"/>
        </w:rPr>
        <w:t>Обрада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одлагање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неопасног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санитаран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еколошки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прихватљив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начин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новоизграђеним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санитарним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ћелијама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E4306E" w:rsidRPr="0000329C">
        <w:rPr>
          <w:lang w:val="sr-Cyrl-BA"/>
        </w:rPr>
        <w:t xml:space="preserve"> 01.01.2010. </w:t>
      </w:r>
      <w:r w:rsidRPr="0000329C">
        <w:rPr>
          <w:lang w:val="sr-Cyrl-BA"/>
        </w:rPr>
        <w:t>године</w:t>
      </w:r>
      <w:r w:rsidR="00E4306E" w:rsidRPr="0000329C">
        <w:rPr>
          <w:lang w:val="sr-Cyrl-BA"/>
        </w:rPr>
        <w:t xml:space="preserve">, </w:t>
      </w:r>
      <w:r w:rsidRPr="0000329C">
        <w:rPr>
          <w:lang w:val="sr-Cyrl-BA"/>
        </w:rPr>
        <w:t>када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Регионална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санитарна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E4306E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E4306E" w:rsidRPr="0000329C">
        <w:rPr>
          <w:lang w:val="sr-Cyrl-BA"/>
        </w:rPr>
        <w:t xml:space="preserve">“ </w:t>
      </w:r>
      <w:r w:rsidRPr="0000329C">
        <w:rPr>
          <w:lang w:val="sr-Cyrl-BA"/>
        </w:rPr>
        <w:t>званично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пуштена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4306E" w:rsidRPr="0000329C">
        <w:rPr>
          <w:lang w:val="sr-Cyrl-BA"/>
        </w:rPr>
        <w:t xml:space="preserve"> </w:t>
      </w:r>
      <w:r w:rsidRPr="0000329C">
        <w:rPr>
          <w:lang w:val="sr-Cyrl-BA"/>
        </w:rPr>
        <w:t>рад</w:t>
      </w:r>
      <w:r w:rsidR="00E4306E" w:rsidRPr="0000329C">
        <w:rPr>
          <w:lang w:val="sr-Cyrl-BA"/>
        </w:rPr>
        <w:t>.</w:t>
      </w:r>
      <w:r w:rsidR="001C1496" w:rsidRPr="0000329C">
        <w:rPr>
          <w:lang w:val="sr-Cyrl-BA"/>
        </w:rPr>
        <w:t xml:space="preserve"> </w:t>
      </w:r>
    </w:p>
    <w:p w:rsidR="00E4306E" w:rsidRPr="0000329C" w:rsidRDefault="00E4306E" w:rsidP="005F173A">
      <w:pPr>
        <w:jc w:val="both"/>
        <w:rPr>
          <w:lang w:val="sr-Cyrl-BA"/>
        </w:rPr>
      </w:pPr>
    </w:p>
    <w:p w:rsidR="00E855F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Дјелатност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одређена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Статутом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1C1496" w:rsidRPr="0000329C">
        <w:rPr>
          <w:lang w:val="sr-Cyrl-BA"/>
        </w:rPr>
        <w:t xml:space="preserve"> (</w:t>
      </w:r>
      <w:r w:rsidRPr="0000329C">
        <w:rPr>
          <w:lang w:val="sr-Cyrl-BA"/>
        </w:rPr>
        <w:t>члан</w:t>
      </w:r>
      <w:r w:rsidR="001C1496" w:rsidRPr="0000329C">
        <w:rPr>
          <w:lang w:val="sr-Cyrl-BA"/>
        </w:rPr>
        <w:t xml:space="preserve"> </w:t>
      </w:r>
      <w:r w:rsidR="00E828CD" w:rsidRPr="0000329C">
        <w:rPr>
          <w:lang w:val="sr-Cyrl-BA"/>
        </w:rPr>
        <w:t>14</w:t>
      </w:r>
      <w:r w:rsidR="001C1496" w:rsidRPr="0000329C">
        <w:rPr>
          <w:lang w:val="sr-Cyrl-BA"/>
        </w:rPr>
        <w:t xml:space="preserve">.) </w:t>
      </w:r>
      <w:r w:rsidRPr="0000329C">
        <w:rPr>
          <w:lang w:val="sr-Cyrl-BA"/>
        </w:rPr>
        <w:t>и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као</w:t>
      </w:r>
      <w:r w:rsidR="00C23EB4" w:rsidRPr="0000329C">
        <w:rPr>
          <w:lang w:val="sr-Cyrl-BA"/>
        </w:rPr>
        <w:t xml:space="preserve"> </w:t>
      </w:r>
      <w:r w:rsidRPr="0000329C">
        <w:rPr>
          <w:lang w:val="sr-Cyrl-BA"/>
        </w:rPr>
        <w:t>таква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регистрована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код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Основног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суда</w:t>
      </w:r>
      <w:r w:rsidR="001C1496" w:rsidRPr="0000329C">
        <w:rPr>
          <w:lang w:val="sr-Cyrl-BA"/>
        </w:rPr>
        <w:t xml:space="preserve">. </w:t>
      </w:r>
      <w:r w:rsidRPr="0000329C">
        <w:rPr>
          <w:lang w:val="sr-Cyrl-BA"/>
        </w:rPr>
        <w:t>Предузеће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унутрашњем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промету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спољнотрговинском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промету</w:t>
      </w:r>
      <w:r w:rsidR="00E855F0" w:rsidRPr="0000329C">
        <w:rPr>
          <w:lang w:val="sr-Cyrl-BA"/>
        </w:rPr>
        <w:t xml:space="preserve">. </w:t>
      </w:r>
      <w:r w:rsidRPr="0000329C">
        <w:rPr>
          <w:lang w:val="sr-Cyrl-BA"/>
        </w:rPr>
        <w:t>Дјелатност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унутрашњем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промету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Рјешењем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Основног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суда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E855F0" w:rsidRPr="0000329C">
        <w:rPr>
          <w:lang w:val="sr-Cyrl-BA"/>
        </w:rPr>
        <w:t>: 059-0-</w:t>
      </w:r>
      <w:r w:rsidRPr="0000329C">
        <w:rPr>
          <w:lang w:val="sr-Cyrl-BA"/>
        </w:rPr>
        <w:t>Рег</w:t>
      </w:r>
      <w:r w:rsidR="00217A50" w:rsidRPr="0000329C">
        <w:rPr>
          <w:lang w:val="sr-Cyrl-BA"/>
        </w:rPr>
        <w:t xml:space="preserve">-11-000 689 </w:t>
      </w:r>
      <w:r w:rsidRPr="0000329C">
        <w:rPr>
          <w:lang w:val="sr-Cyrl-BA"/>
        </w:rPr>
        <w:t>од</w:t>
      </w:r>
      <w:r w:rsidR="00217A50" w:rsidRPr="0000329C">
        <w:rPr>
          <w:lang w:val="sr-Cyrl-BA"/>
        </w:rPr>
        <w:t xml:space="preserve"> 01.11.2011. </w:t>
      </w:r>
      <w:r w:rsidRPr="0000329C">
        <w:rPr>
          <w:lang w:val="sr-Cyrl-BA"/>
        </w:rPr>
        <w:t>године</w:t>
      </w:r>
      <w:r w:rsidR="00E855F0" w:rsidRPr="0000329C">
        <w:rPr>
          <w:lang w:val="sr-Cyrl-BA"/>
        </w:rPr>
        <w:t xml:space="preserve">. </w:t>
      </w:r>
      <w:r w:rsidRPr="0000329C">
        <w:rPr>
          <w:lang w:val="sr-Cyrl-BA"/>
        </w:rPr>
        <w:t>Извршено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усклађивање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Закона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класификацији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регистру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пословних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субјеката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дјелатностима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Републици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Српској</w:t>
      </w:r>
      <w:r w:rsidR="00E855F0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E855F0" w:rsidRPr="0000329C">
        <w:rPr>
          <w:lang w:val="sr-Cyrl-BA"/>
        </w:rPr>
        <w:t xml:space="preserve">. </w:t>
      </w:r>
      <w:r w:rsidRPr="0000329C">
        <w:rPr>
          <w:lang w:val="sr-Cyrl-BA"/>
        </w:rPr>
        <w:t>гласник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E855F0" w:rsidRPr="0000329C">
        <w:rPr>
          <w:lang w:val="sr-Cyrl-BA"/>
        </w:rPr>
        <w:t xml:space="preserve"> 74/10) </w:t>
      </w:r>
      <w:r w:rsidRPr="0000329C">
        <w:rPr>
          <w:lang w:val="sr-Cyrl-BA"/>
        </w:rPr>
        <w:t>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Уредбе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класификацији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E855F0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E855F0" w:rsidRPr="0000329C">
        <w:rPr>
          <w:lang w:val="sr-Cyrl-BA"/>
        </w:rPr>
        <w:t xml:space="preserve">. </w:t>
      </w:r>
      <w:r w:rsidRPr="0000329C">
        <w:rPr>
          <w:lang w:val="sr-Cyrl-BA"/>
        </w:rPr>
        <w:t>гласник</w:t>
      </w:r>
      <w:r w:rsidR="00E855F0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E855F0" w:rsidRPr="0000329C">
        <w:rPr>
          <w:lang w:val="sr-Cyrl-BA"/>
        </w:rPr>
        <w:t xml:space="preserve"> 119/10):</w:t>
      </w:r>
    </w:p>
    <w:p w:rsidR="002E17C0" w:rsidRPr="0000329C" w:rsidRDefault="002E17C0" w:rsidP="005F173A">
      <w:pPr>
        <w:jc w:val="both"/>
        <w:rPr>
          <w:lang w:val="sr-Cyrl-BA"/>
        </w:rPr>
      </w:pP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35.11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Производња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електричне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енергије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35.13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Дистрибуција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електричне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енергије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35.14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Снабдијевање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и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трговина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електричном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енергијом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35.21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Производња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гаса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37.00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Канализација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38.21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Обрада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и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одлагање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неопасног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отпада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38.32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Рециклажа</w:t>
      </w:r>
      <w:r w:rsidRPr="0000329C">
        <w:rPr>
          <w:lang w:val="sr-Cyrl-BA"/>
        </w:rPr>
        <w:t xml:space="preserve"> (</w:t>
      </w:r>
      <w:r w:rsidR="000C0095" w:rsidRPr="0000329C">
        <w:rPr>
          <w:lang w:val="sr-Cyrl-BA"/>
        </w:rPr>
        <w:t>прерада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разврстаних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материјала</w:t>
      </w:r>
      <w:r w:rsidRPr="0000329C">
        <w:rPr>
          <w:lang w:val="sr-Cyrl-BA"/>
        </w:rPr>
        <w:t>)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43.11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Уклањање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објеката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46.77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Трговина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на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велико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отпадом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и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остацима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49.41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Друмски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пријевоз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робе</w:t>
      </w:r>
    </w:p>
    <w:p w:rsidR="00E855F0" w:rsidRPr="0000329C" w:rsidRDefault="00E855F0" w:rsidP="005F173A">
      <w:pPr>
        <w:jc w:val="both"/>
        <w:rPr>
          <w:lang w:val="sr-Cyrl-BA"/>
        </w:rPr>
      </w:pPr>
      <w:r w:rsidRPr="0000329C">
        <w:rPr>
          <w:lang w:val="sr-Cyrl-BA"/>
        </w:rPr>
        <w:t>71.20</w:t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Техничко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испитивање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и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анализа</w:t>
      </w:r>
    </w:p>
    <w:p w:rsidR="001C1496" w:rsidRPr="0000329C" w:rsidRDefault="001C1496" w:rsidP="005F173A">
      <w:pPr>
        <w:jc w:val="both"/>
        <w:rPr>
          <w:lang w:val="sr-Cyrl-BA"/>
        </w:rPr>
      </w:pPr>
    </w:p>
    <w:p w:rsidR="001C1496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Претежна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</w:t>
      </w:r>
      <w:r w:rsidR="001C1496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C1496" w:rsidRPr="0000329C">
        <w:rPr>
          <w:lang w:val="sr-Cyrl-BA"/>
        </w:rPr>
        <w:t xml:space="preserve">: </w:t>
      </w:r>
      <w:r w:rsidR="00E855F0" w:rsidRPr="0000329C">
        <w:rPr>
          <w:i/>
          <w:lang w:val="sr-Cyrl-BA"/>
        </w:rPr>
        <w:t>38.21</w:t>
      </w:r>
      <w:r w:rsidR="00E855F0" w:rsidRPr="0000329C">
        <w:rPr>
          <w:i/>
          <w:lang w:val="sr-Cyrl-BA"/>
        </w:rPr>
        <w:tab/>
      </w:r>
      <w:r w:rsidRPr="0000329C">
        <w:rPr>
          <w:i/>
          <w:lang w:val="sr-Cyrl-BA"/>
        </w:rPr>
        <w:t>Обрада</w:t>
      </w:r>
      <w:r w:rsidR="00E855F0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</w:t>
      </w:r>
      <w:r w:rsidR="00E855F0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одлагање</w:t>
      </w:r>
      <w:r w:rsidR="00E855F0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неопасног</w:t>
      </w:r>
      <w:r w:rsidR="00E855F0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отпада</w:t>
      </w:r>
      <w:r w:rsidR="001C1496" w:rsidRPr="0000329C">
        <w:rPr>
          <w:lang w:val="sr-Cyrl-BA"/>
        </w:rPr>
        <w:t>.</w:t>
      </w:r>
    </w:p>
    <w:p w:rsidR="000D34E8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Дјелатност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спољнотрговинском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промету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регистроване</w:t>
      </w:r>
      <w:r w:rsidR="000D34E8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0D34E8" w:rsidRPr="0000329C">
        <w:rPr>
          <w:lang w:val="sr-Cyrl-BA"/>
        </w:rPr>
        <w:t>.</w:t>
      </w:r>
    </w:p>
    <w:p w:rsidR="000D34E8" w:rsidRPr="0000329C" w:rsidRDefault="000D34E8" w:rsidP="005F173A">
      <w:pPr>
        <w:jc w:val="both"/>
        <w:rPr>
          <w:lang w:val="sr-Cyrl-BA"/>
        </w:rPr>
      </w:pPr>
    </w:p>
    <w:p w:rsidR="00C35BD5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Матични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35BD5" w:rsidRPr="0000329C">
        <w:rPr>
          <w:lang w:val="sr-Cyrl-BA"/>
        </w:rPr>
        <w:t xml:space="preserve">: 01991388. </w:t>
      </w:r>
      <w:r w:rsidRPr="0000329C">
        <w:rPr>
          <w:lang w:val="sr-Cyrl-BA"/>
        </w:rPr>
        <w:t>ЈИБ</w:t>
      </w:r>
      <w:r w:rsidR="00C35BD5" w:rsidRPr="0000329C">
        <w:rPr>
          <w:lang w:val="sr-Cyrl-BA"/>
        </w:rPr>
        <w:t xml:space="preserve">: 44002206230008; </w:t>
      </w:r>
      <w:r w:rsidRPr="0000329C">
        <w:rPr>
          <w:lang w:val="sr-Cyrl-BA"/>
        </w:rPr>
        <w:t>ПИБ</w:t>
      </w:r>
      <w:r w:rsidR="00C35BD5" w:rsidRPr="0000329C">
        <w:rPr>
          <w:lang w:val="sr-Cyrl-BA"/>
        </w:rPr>
        <w:t xml:space="preserve"> 402206230008 (</w:t>
      </w:r>
      <w:r w:rsidRPr="0000329C">
        <w:rPr>
          <w:lang w:val="sr-Cyrl-BA"/>
        </w:rPr>
        <w:t>за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ПДВ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обвезника</w:t>
      </w:r>
      <w:r w:rsidR="00C35BD5" w:rsidRPr="0000329C">
        <w:rPr>
          <w:lang w:val="sr-Cyrl-BA"/>
        </w:rPr>
        <w:t xml:space="preserve">) </w:t>
      </w:r>
      <w:r w:rsidRPr="0000329C">
        <w:rPr>
          <w:lang w:val="sr-Cyrl-BA"/>
        </w:rPr>
        <w:t>и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обављање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спољнотрговинске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C35BD5" w:rsidRPr="0000329C">
        <w:rPr>
          <w:lang w:val="sr-Cyrl-BA"/>
        </w:rPr>
        <w:t>.</w:t>
      </w:r>
      <w:r w:rsidR="006C1478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Регистровану</w:t>
      </w:r>
      <w:r w:rsidR="00F816A9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</w:t>
      </w:r>
      <w:r w:rsidR="00F816A9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F816A9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обављају</w:t>
      </w:r>
      <w:r w:rsidR="00F816A9" w:rsidRPr="0000329C">
        <w:rPr>
          <w:lang w:val="sr-Cyrl-BA"/>
        </w:rPr>
        <w:t xml:space="preserve"> </w:t>
      </w:r>
      <w:r w:rsidRPr="0000329C">
        <w:rPr>
          <w:lang w:val="sr-Cyrl-BA"/>
        </w:rPr>
        <w:t>радници</w:t>
      </w:r>
      <w:r w:rsidR="00F816A9" w:rsidRPr="0000329C">
        <w:rPr>
          <w:lang w:val="sr-Cyrl-BA"/>
        </w:rPr>
        <w:t xml:space="preserve"> </w:t>
      </w:r>
      <w:r w:rsidRPr="0000329C">
        <w:rPr>
          <w:lang w:val="sr-Cyrl-BA"/>
        </w:rPr>
        <w:t>различитих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профила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35BD5" w:rsidRPr="0000329C">
        <w:rPr>
          <w:lang w:val="sr-Cyrl-BA"/>
        </w:rPr>
        <w:t xml:space="preserve"> </w:t>
      </w:r>
      <w:r w:rsidRPr="0000329C">
        <w:rPr>
          <w:lang w:val="sr-Cyrl-BA"/>
        </w:rPr>
        <w:t>занимања</w:t>
      </w:r>
      <w:r w:rsidR="00C35BD5" w:rsidRPr="0000329C">
        <w:rPr>
          <w:lang w:val="sr-Cyrl-BA"/>
        </w:rPr>
        <w:t>.</w:t>
      </w:r>
    </w:p>
    <w:p w:rsidR="003F7F8F" w:rsidRPr="0000329C" w:rsidRDefault="003F7F8F" w:rsidP="005F173A">
      <w:pPr>
        <w:jc w:val="both"/>
        <w:rPr>
          <w:lang w:val="sr-Cyrl-BA"/>
        </w:rPr>
      </w:pPr>
    </w:p>
    <w:p w:rsidR="0014617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Предузеће</w:t>
      </w:r>
      <w:r w:rsidR="0014617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4617D" w:rsidRPr="0000329C">
        <w:rPr>
          <w:lang w:val="sr-Cyrl-BA"/>
        </w:rPr>
        <w:t xml:space="preserve"> </w:t>
      </w:r>
      <w:r w:rsidRPr="0000329C">
        <w:rPr>
          <w:lang w:val="sr-Cyrl-BA"/>
        </w:rPr>
        <w:t>опремљено</w:t>
      </w:r>
      <w:r w:rsidR="0014617D" w:rsidRPr="0000329C">
        <w:rPr>
          <w:lang w:val="sr-Cyrl-BA"/>
        </w:rPr>
        <w:t xml:space="preserve"> </w:t>
      </w:r>
      <w:r w:rsidRPr="0000329C">
        <w:rPr>
          <w:lang w:val="sr-Cyrl-BA"/>
        </w:rPr>
        <w:t>кадровски</w:t>
      </w:r>
      <w:r w:rsidR="0014617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4617D" w:rsidRPr="0000329C">
        <w:rPr>
          <w:lang w:val="sr-Cyrl-BA"/>
        </w:rPr>
        <w:t xml:space="preserve"> </w:t>
      </w:r>
      <w:r w:rsidRPr="0000329C">
        <w:rPr>
          <w:lang w:val="sr-Cyrl-BA"/>
        </w:rPr>
        <w:t>технички</w:t>
      </w:r>
      <w:r w:rsidR="0014617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4617D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обављање</w:t>
      </w:r>
      <w:r w:rsidR="0014617D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регистроване</w:t>
      </w:r>
      <w:r w:rsidR="0014617D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14617D" w:rsidRPr="0000329C">
        <w:rPr>
          <w:lang w:val="sr-Cyrl-BA"/>
        </w:rPr>
        <w:t>.</w:t>
      </w:r>
    </w:p>
    <w:p w:rsidR="0014617D" w:rsidRPr="0000329C" w:rsidRDefault="0014617D" w:rsidP="005F173A">
      <w:pPr>
        <w:jc w:val="both"/>
        <w:rPr>
          <w:lang w:val="sr-Cyrl-BA"/>
        </w:rPr>
      </w:pPr>
    </w:p>
    <w:p w:rsidR="0014617D" w:rsidRPr="0000329C" w:rsidRDefault="000C0095" w:rsidP="005F173A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Техничка</w:t>
      </w:r>
      <w:r w:rsidR="0014617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опремљеност</w:t>
      </w:r>
    </w:p>
    <w:p w:rsidR="00212EAB" w:rsidRPr="0000329C" w:rsidRDefault="00212EAB" w:rsidP="005F173A">
      <w:pPr>
        <w:jc w:val="both"/>
        <w:rPr>
          <w:lang w:val="sr-Cyrl-BA"/>
        </w:rPr>
      </w:pPr>
    </w:p>
    <w:p w:rsidR="00212EAB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За</w:t>
      </w:r>
      <w:r w:rsidR="00CE3E81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обављање</w:t>
      </w:r>
      <w:r w:rsidR="00CE3E81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основне</w:t>
      </w:r>
      <w:r w:rsidR="00CE3E81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CE3E81" w:rsidRPr="0000329C">
        <w:rPr>
          <w:lang w:val="sr-Cyrl-BA"/>
        </w:rPr>
        <w:t xml:space="preserve">, </w:t>
      </w:r>
      <w:r w:rsidRPr="0000329C">
        <w:rPr>
          <w:lang w:val="sr-Cyrl-BA"/>
        </w:rPr>
        <w:t>предузеће</w:t>
      </w:r>
      <w:r w:rsidR="00CE3E81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E3E81" w:rsidRPr="0000329C">
        <w:rPr>
          <w:lang w:val="sr-Cyrl-BA"/>
        </w:rPr>
        <w:t xml:space="preserve"> </w:t>
      </w:r>
      <w:r w:rsidRPr="0000329C">
        <w:rPr>
          <w:lang w:val="sr-Cyrl-BA"/>
        </w:rPr>
        <w:t>опремљено</w:t>
      </w:r>
      <w:r w:rsidR="00CE3E81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следећом</w:t>
      </w:r>
      <w:r w:rsidR="00CE3E81" w:rsidRPr="0000329C">
        <w:rPr>
          <w:lang w:val="sr-Cyrl-BA"/>
        </w:rPr>
        <w:t xml:space="preserve"> </w:t>
      </w:r>
      <w:r w:rsidRPr="0000329C">
        <w:rPr>
          <w:lang w:val="sr-Cyrl-BA"/>
        </w:rPr>
        <w:t>механизацијом</w:t>
      </w:r>
      <w:r w:rsidR="00CE3E81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E3E81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опремом</w:t>
      </w:r>
      <w:r w:rsidR="00CE3E81" w:rsidRPr="0000329C">
        <w:rPr>
          <w:lang w:val="sr-Cyrl-BA"/>
        </w:rPr>
        <w:t>:</w:t>
      </w:r>
    </w:p>
    <w:p w:rsidR="00ED4AD6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Санитарне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збрињавање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бр</w:t>
      </w:r>
      <w:r w:rsidR="00ED4AD6" w:rsidRPr="0000329C">
        <w:rPr>
          <w:lang w:val="sr-Cyrl-BA"/>
        </w:rPr>
        <w:t>. 1</w:t>
      </w:r>
      <w:r w:rsidR="00620D1F" w:rsidRPr="0000329C">
        <w:rPr>
          <w:lang w:val="sr-Cyrl-BA"/>
        </w:rPr>
        <w:t xml:space="preserve">, 2 </w:t>
      </w:r>
      <w:r w:rsidRPr="0000329C">
        <w:rPr>
          <w:lang w:val="sr-Cyrl-BA"/>
        </w:rPr>
        <w:t>и</w:t>
      </w:r>
      <w:r w:rsidR="00620D1F" w:rsidRPr="0000329C">
        <w:rPr>
          <w:lang w:val="sr-Cyrl-BA"/>
        </w:rPr>
        <w:t xml:space="preserve"> </w:t>
      </w:r>
      <w:r w:rsidRPr="0000329C">
        <w:rPr>
          <w:lang w:val="sr-Cyrl-BA"/>
        </w:rPr>
        <w:t>први</w:t>
      </w:r>
      <w:r w:rsidR="00620D1F" w:rsidRPr="0000329C">
        <w:rPr>
          <w:lang w:val="sr-Cyrl-BA"/>
        </w:rPr>
        <w:t xml:space="preserve"> </w:t>
      </w:r>
      <w:r w:rsidRPr="0000329C">
        <w:rPr>
          <w:lang w:val="sr-Cyrl-BA"/>
        </w:rPr>
        <w:t>дио</w:t>
      </w:r>
      <w:r w:rsidR="00620D1F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620D1F" w:rsidRPr="0000329C">
        <w:rPr>
          <w:lang w:val="sr-Cyrl-BA"/>
        </w:rPr>
        <w:t xml:space="preserve"> </w:t>
      </w:r>
      <w:r w:rsidRPr="0000329C">
        <w:rPr>
          <w:lang w:val="sr-Cyrl-BA"/>
        </w:rPr>
        <w:t>бр</w:t>
      </w:r>
      <w:r w:rsidR="00620D1F" w:rsidRPr="0000329C">
        <w:rPr>
          <w:lang w:val="sr-Cyrl-BA"/>
        </w:rPr>
        <w:t>. 3</w:t>
      </w:r>
      <w:r w:rsidR="00AA357E" w:rsidRPr="0000329C">
        <w:rPr>
          <w:lang w:val="sr-Cyrl-BA"/>
        </w:rPr>
        <w:t>,</w:t>
      </w:r>
    </w:p>
    <w:p w:rsidR="00ED4AD6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Објекат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смјештај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D4AD6" w:rsidRPr="0000329C">
        <w:rPr>
          <w:lang w:val="sr-Cyrl-BA"/>
        </w:rPr>
        <w:t xml:space="preserve"> </w:t>
      </w:r>
      <w:r w:rsidRPr="0000329C">
        <w:rPr>
          <w:lang w:val="sr-Cyrl-BA"/>
        </w:rPr>
        <w:t>механизације</w:t>
      </w:r>
      <w:r w:rsidR="00ED4AD6" w:rsidRPr="0000329C">
        <w:rPr>
          <w:lang w:val="sr-Cyrl-BA"/>
        </w:rPr>
        <w:t>,</w:t>
      </w:r>
    </w:p>
    <w:p w:rsidR="00212EAB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Компактор</w:t>
      </w:r>
      <w:r w:rsidR="003905C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сабијање</w:t>
      </w:r>
      <w:r w:rsidR="00B56B21" w:rsidRPr="0000329C">
        <w:rPr>
          <w:lang w:val="sr-Cyrl-BA"/>
        </w:rPr>
        <w:t xml:space="preserve"> (</w:t>
      </w:r>
      <w:r w:rsidRPr="0000329C">
        <w:rPr>
          <w:lang w:val="sr-Cyrl-BA"/>
        </w:rPr>
        <w:t>смањење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запремине</w:t>
      </w:r>
      <w:r w:rsidR="00B56B21" w:rsidRPr="0000329C">
        <w:rPr>
          <w:lang w:val="sr-Cyrl-BA"/>
        </w:rPr>
        <w:t>)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212EAB" w:rsidRPr="0000329C">
        <w:rPr>
          <w:lang w:val="sr-Cyrl-BA"/>
        </w:rPr>
        <w:t>,</w:t>
      </w:r>
    </w:p>
    <w:p w:rsidR="00212EAB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Булдозер</w:t>
      </w:r>
      <w:r w:rsidR="003905C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разгртање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212EAB" w:rsidRPr="0000329C">
        <w:rPr>
          <w:lang w:val="sr-Cyrl-BA"/>
        </w:rPr>
        <w:t>,</w:t>
      </w:r>
    </w:p>
    <w:p w:rsidR="00212EAB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Камион</w:t>
      </w:r>
      <w:r w:rsidR="003905CD" w:rsidRPr="0000329C">
        <w:rPr>
          <w:lang w:val="sr-Cyrl-BA"/>
        </w:rPr>
        <w:t xml:space="preserve"> </w:t>
      </w:r>
      <w:r w:rsidRPr="0000329C">
        <w:rPr>
          <w:lang w:val="sr-Cyrl-BA"/>
        </w:rPr>
        <w:t>кипер</w:t>
      </w:r>
      <w:r w:rsidR="00E834FB" w:rsidRPr="0000329C">
        <w:rPr>
          <w:lang w:val="sr-Cyrl-BA"/>
        </w:rPr>
        <w:t>,</w:t>
      </w:r>
    </w:p>
    <w:p w:rsidR="00E834FB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Ровокопач</w:t>
      </w:r>
      <w:r w:rsidR="00E834FB" w:rsidRPr="0000329C">
        <w:rPr>
          <w:lang w:val="sr-Cyrl-BA"/>
        </w:rPr>
        <w:t xml:space="preserve"> </w:t>
      </w:r>
      <w:r w:rsidRPr="0000329C">
        <w:rPr>
          <w:lang w:val="sr-Cyrl-BA"/>
        </w:rPr>
        <w:t>гусјеничар</w:t>
      </w:r>
      <w:r w:rsidR="00E834FB" w:rsidRPr="0000329C">
        <w:rPr>
          <w:lang w:val="sr-Cyrl-BA"/>
        </w:rPr>
        <w:t>,</w:t>
      </w:r>
    </w:p>
    <w:p w:rsidR="00F32933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Комбиновани</w:t>
      </w:r>
      <w:r w:rsidR="00F32933" w:rsidRPr="0000329C">
        <w:rPr>
          <w:lang w:val="sr-Cyrl-BA"/>
        </w:rPr>
        <w:t xml:space="preserve"> </w:t>
      </w:r>
      <w:r w:rsidRPr="0000329C">
        <w:rPr>
          <w:lang w:val="sr-Cyrl-BA"/>
        </w:rPr>
        <w:t>скип</w:t>
      </w:r>
      <w:r w:rsidR="00F32933" w:rsidRPr="0000329C">
        <w:rPr>
          <w:lang w:val="sr-Cyrl-BA"/>
        </w:rPr>
        <w:t>,</w:t>
      </w:r>
    </w:p>
    <w:p w:rsidR="00212EAB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Трактор</w:t>
      </w:r>
      <w:r w:rsidR="003905CD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прикЉучцима</w:t>
      </w:r>
      <w:r w:rsidR="00212EAB" w:rsidRPr="0000329C">
        <w:rPr>
          <w:lang w:val="sr-Cyrl-BA"/>
        </w:rPr>
        <w:t xml:space="preserve">, </w:t>
      </w:r>
    </w:p>
    <w:p w:rsidR="00836F0F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Цистерна</w:t>
      </w:r>
      <w:r w:rsidR="003905C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гориво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цистерна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воду</w:t>
      </w:r>
      <w:r w:rsidR="00836F0F" w:rsidRPr="0000329C">
        <w:rPr>
          <w:lang w:val="sr-Cyrl-BA"/>
        </w:rPr>
        <w:t>,</w:t>
      </w:r>
    </w:p>
    <w:p w:rsidR="00836F0F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Пречистач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процједних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тијела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836F0F" w:rsidRPr="0000329C">
        <w:rPr>
          <w:lang w:val="sr-Cyrl-BA"/>
        </w:rPr>
        <w:t>,</w:t>
      </w:r>
    </w:p>
    <w:p w:rsidR="00212EAB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Гасна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бакЉа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системом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сакупљање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депонијског</w:t>
      </w:r>
      <w:r w:rsidR="00836F0F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2EAB" w:rsidRPr="0000329C">
        <w:rPr>
          <w:lang w:val="sr-Cyrl-BA"/>
        </w:rPr>
        <w:t xml:space="preserve"> </w:t>
      </w:r>
    </w:p>
    <w:p w:rsidR="00212EAB" w:rsidRPr="0000329C" w:rsidRDefault="000C0095" w:rsidP="005F173A">
      <w:pPr>
        <w:numPr>
          <w:ilvl w:val="0"/>
          <w:numId w:val="6"/>
        </w:numPr>
        <w:jc w:val="both"/>
        <w:rPr>
          <w:lang w:val="sr-Cyrl-BA"/>
        </w:rPr>
      </w:pPr>
      <w:r w:rsidRPr="0000329C">
        <w:rPr>
          <w:lang w:val="sr-Cyrl-BA"/>
        </w:rPr>
        <w:t>Остала</w:t>
      </w:r>
      <w:r w:rsidR="003905CD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опрема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обављање</w:t>
      </w:r>
      <w:r w:rsidR="00212EAB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212EAB" w:rsidRPr="0000329C">
        <w:rPr>
          <w:lang w:val="sr-Cyrl-BA"/>
        </w:rPr>
        <w:t>.</w:t>
      </w:r>
    </w:p>
    <w:p w:rsidR="002E17C0" w:rsidRPr="0000329C" w:rsidRDefault="002E17C0" w:rsidP="005F173A">
      <w:pPr>
        <w:ind w:right="100"/>
        <w:jc w:val="both"/>
        <w:rPr>
          <w:lang w:val="sr-Cyrl-BA"/>
        </w:rPr>
      </w:pPr>
    </w:p>
    <w:p w:rsidR="00443A6A" w:rsidRPr="0000329C" w:rsidRDefault="000C0095" w:rsidP="005F173A">
      <w:pPr>
        <w:ind w:right="100"/>
        <w:jc w:val="both"/>
        <w:rPr>
          <w:lang w:val="sr-Cyrl-BA"/>
        </w:rPr>
      </w:pPr>
      <w:r w:rsidRPr="0000329C">
        <w:rPr>
          <w:lang w:val="sr-Cyrl-BA"/>
        </w:rPr>
        <w:t>Најважније</w:t>
      </w:r>
      <w:r w:rsidR="008363E2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</w:t>
      </w:r>
      <w:r w:rsidR="00410A02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410A02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10A02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извршене</w:t>
      </w:r>
      <w:r w:rsidR="00A37CE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A37CE5" w:rsidRPr="0000329C">
        <w:rPr>
          <w:lang w:val="sr-Cyrl-BA"/>
        </w:rPr>
        <w:t xml:space="preserve"> </w:t>
      </w:r>
      <w:r w:rsidRPr="0000329C">
        <w:rPr>
          <w:lang w:val="sr-Cyrl-BA"/>
        </w:rPr>
        <w:t>претходном</w:t>
      </w:r>
      <w:r w:rsidR="008A3BCC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8363E2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8363E2" w:rsidRPr="0000329C">
        <w:rPr>
          <w:lang w:val="sr-Cyrl-BA"/>
        </w:rPr>
        <w:t>:</w:t>
      </w:r>
    </w:p>
    <w:p w:rsidR="00CE630A" w:rsidRPr="0000329C" w:rsidRDefault="00CE630A" w:rsidP="005F173A">
      <w:pPr>
        <w:ind w:right="100"/>
        <w:jc w:val="both"/>
        <w:rPr>
          <w:lang w:val="sr-Cyrl-BA"/>
        </w:rPr>
      </w:pPr>
    </w:p>
    <w:p w:rsidR="0068183F" w:rsidRPr="0000329C" w:rsidRDefault="000C0095" w:rsidP="0068183F">
      <w:pPr>
        <w:numPr>
          <w:ilvl w:val="0"/>
          <w:numId w:val="53"/>
        </w:numPr>
        <w:jc w:val="both"/>
        <w:rPr>
          <w:bCs/>
          <w:lang w:val="sr-Cyrl-BA"/>
        </w:rPr>
      </w:pPr>
      <w:r w:rsidRPr="0000329C">
        <w:rPr>
          <w:bCs/>
          <w:lang w:val="sr-Cyrl-BA"/>
        </w:rPr>
        <w:t>Обавеза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управе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предузећа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била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уради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План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набавке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за</w:t>
      </w:r>
      <w:r w:rsidR="0068183F" w:rsidRPr="0000329C">
        <w:rPr>
          <w:bCs/>
          <w:lang w:val="sr-Cyrl-BA"/>
        </w:rPr>
        <w:t xml:space="preserve"> 2021. </w:t>
      </w:r>
      <w:r w:rsidRPr="0000329C">
        <w:rPr>
          <w:bCs/>
          <w:lang w:val="sr-Cyrl-BA"/>
        </w:rPr>
        <w:t>годину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прилагођен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условима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пословања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складу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Законом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јавним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предузећима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РС</w:t>
      </w:r>
      <w:r w:rsidR="0068183F" w:rsidRPr="0000329C">
        <w:rPr>
          <w:bCs/>
          <w:lang w:val="sr-Cyrl-BA"/>
        </w:rPr>
        <w:t xml:space="preserve"> </w:t>
      </w:r>
      <w:r w:rsidR="0068183F" w:rsidRPr="0000329C">
        <w:rPr>
          <w:lang w:val="sr-Cyrl-BA"/>
        </w:rPr>
        <w:t>(</w:t>
      </w:r>
      <w:r w:rsidRPr="0000329C">
        <w:rPr>
          <w:lang w:val="sr-Cyrl-BA"/>
        </w:rPr>
        <w:t>Сл</w:t>
      </w:r>
      <w:r w:rsidR="0068183F" w:rsidRPr="0000329C">
        <w:rPr>
          <w:lang w:val="sr-Cyrl-BA"/>
        </w:rPr>
        <w:t xml:space="preserve">. </w:t>
      </w:r>
      <w:r w:rsidRPr="0000329C">
        <w:rPr>
          <w:lang w:val="sr-Cyrl-BA"/>
        </w:rPr>
        <w:t>гл</w:t>
      </w:r>
      <w:r w:rsidR="0068183F" w:rsidRPr="0000329C">
        <w:rPr>
          <w:lang w:val="sr-Cyrl-BA"/>
        </w:rPr>
        <w:t xml:space="preserve">. 74/04 </w:t>
      </w:r>
      <w:r w:rsidRPr="0000329C">
        <w:rPr>
          <w:lang w:val="sr-Cyrl-BA"/>
        </w:rPr>
        <w:t>и</w:t>
      </w:r>
      <w:r w:rsidR="0068183F" w:rsidRPr="0000329C">
        <w:rPr>
          <w:lang w:val="sr-Cyrl-BA"/>
        </w:rPr>
        <w:t xml:space="preserve"> 78/11) </w:t>
      </w:r>
      <w:r w:rsidRPr="0000329C">
        <w:rPr>
          <w:lang w:val="sr-Cyrl-BA"/>
        </w:rPr>
        <w:t>и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јавним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набавкама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БиХ</w:t>
      </w:r>
      <w:r w:rsidR="0068183F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68183F" w:rsidRPr="0000329C">
        <w:rPr>
          <w:lang w:val="sr-Cyrl-BA"/>
        </w:rPr>
        <w:t xml:space="preserve">. </w:t>
      </w:r>
      <w:r w:rsidRPr="0000329C">
        <w:rPr>
          <w:lang w:val="sr-Cyrl-BA"/>
        </w:rPr>
        <w:t>гл</w:t>
      </w:r>
      <w:r w:rsidR="0068183F" w:rsidRPr="0000329C">
        <w:rPr>
          <w:lang w:val="sr-Cyrl-BA"/>
        </w:rPr>
        <w:t xml:space="preserve">. </w:t>
      </w:r>
      <w:r w:rsidRPr="0000329C">
        <w:rPr>
          <w:lang w:val="sr-Cyrl-BA"/>
        </w:rPr>
        <w:t>БиХ</w:t>
      </w:r>
      <w:r w:rsidR="0068183F" w:rsidRPr="0000329C">
        <w:rPr>
          <w:lang w:val="sr-Cyrl-BA"/>
        </w:rPr>
        <w:t xml:space="preserve"> 39/14). </w:t>
      </w:r>
      <w:r w:rsidRPr="0000329C">
        <w:rPr>
          <w:lang w:val="sr-Cyrl-BA"/>
        </w:rPr>
        <w:t>Предузеће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благовремено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урадило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8183F" w:rsidRPr="0000329C">
        <w:rPr>
          <w:lang w:val="sr-Cyrl-BA"/>
        </w:rPr>
        <w:t xml:space="preserve"> 2021. </w:t>
      </w:r>
      <w:r w:rsidRPr="0000329C">
        <w:rPr>
          <w:lang w:val="sr-Cyrl-BA"/>
        </w:rPr>
        <w:t>годину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периода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његове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имплементације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извршило</w:t>
      </w:r>
      <w:r w:rsidR="0068183F" w:rsidRPr="0000329C">
        <w:rPr>
          <w:lang w:val="sr-Cyrl-BA"/>
        </w:rPr>
        <w:t xml:space="preserve"> 3 </w:t>
      </w:r>
      <w:r w:rsidRPr="0000329C">
        <w:rPr>
          <w:lang w:val="sr-Cyrl-BA"/>
        </w:rPr>
        <w:t>измјене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допуне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Плана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набавке</w:t>
      </w:r>
      <w:r w:rsidR="0068183F" w:rsidRPr="0000329C">
        <w:rPr>
          <w:lang w:val="sr-Cyrl-BA"/>
        </w:rPr>
        <w:t xml:space="preserve">, </w:t>
      </w:r>
      <w:r w:rsidRPr="0000329C">
        <w:rPr>
          <w:lang w:val="sr-Cyrl-BA"/>
        </w:rPr>
        <w:t>који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усвојени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стране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Надзорног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одбора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8183F" w:rsidRPr="0000329C">
        <w:rPr>
          <w:lang w:val="sr-Cyrl-BA"/>
        </w:rPr>
        <w:t xml:space="preserve">. </w:t>
      </w:r>
      <w:r w:rsidRPr="0000329C">
        <w:rPr>
          <w:lang w:val="sr-Cyrl-BA"/>
        </w:rPr>
        <w:t>Извјештаји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извршеним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набавкама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достављају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НО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8183F" w:rsidRPr="0000329C">
        <w:rPr>
          <w:lang w:val="sr-Cyrl-BA"/>
        </w:rPr>
        <w:t xml:space="preserve">. </w:t>
      </w:r>
      <w:r w:rsidRPr="0000329C">
        <w:rPr>
          <w:lang w:val="sr-Cyrl-BA"/>
        </w:rPr>
        <w:t>Од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стране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интерног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ревизора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вршена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редовна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ревизија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јавних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набавки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8183F" w:rsidRPr="0000329C">
        <w:rPr>
          <w:lang w:val="sr-Cyrl-BA"/>
        </w:rPr>
        <w:t xml:space="preserve"> 2021. </w:t>
      </w:r>
      <w:r w:rsidRPr="0000329C">
        <w:rPr>
          <w:lang w:val="sr-Cyrl-BA"/>
        </w:rPr>
        <w:t>години</w:t>
      </w:r>
      <w:r w:rsidR="0068183F" w:rsidRPr="0000329C">
        <w:rPr>
          <w:lang w:val="sr-Cyrl-BA"/>
        </w:rPr>
        <w:t>.</w:t>
      </w:r>
    </w:p>
    <w:p w:rsidR="0068183F" w:rsidRPr="0000329C" w:rsidRDefault="0068183F" w:rsidP="0068183F">
      <w:pPr>
        <w:ind w:left="360"/>
        <w:jc w:val="both"/>
        <w:rPr>
          <w:bCs/>
          <w:lang w:val="sr-Cyrl-BA"/>
        </w:rPr>
      </w:pPr>
    </w:p>
    <w:p w:rsidR="0068183F" w:rsidRPr="0000329C" w:rsidRDefault="000C0095" w:rsidP="0068183F">
      <w:pPr>
        <w:numPr>
          <w:ilvl w:val="0"/>
          <w:numId w:val="53"/>
        </w:numPr>
        <w:jc w:val="both"/>
        <w:rPr>
          <w:bCs/>
          <w:lang w:val="sr-Cyrl-BA"/>
        </w:rPr>
      </w:pPr>
      <w:r w:rsidRPr="0000329C">
        <w:rPr>
          <w:bCs/>
          <w:lang w:val="sr-Cyrl-BA"/>
        </w:rPr>
        <w:t>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ситуацији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пандемије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изазване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коронавирусом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предузеће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организовало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своје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пословање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складу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упутствима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препорукама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надлежних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републичких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локалних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институција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те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предузимало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све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неопходне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кораке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циљу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спровођења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истих</w:t>
      </w:r>
      <w:r w:rsidR="0068183F" w:rsidRPr="0000329C">
        <w:rPr>
          <w:bCs/>
          <w:lang w:val="sr-Cyrl-BA"/>
        </w:rPr>
        <w:t xml:space="preserve">. </w:t>
      </w:r>
      <w:r w:rsidRPr="0000329C">
        <w:rPr>
          <w:bCs/>
          <w:lang w:val="sr-Cyrl-BA"/>
        </w:rPr>
        <w:t>Предузеће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се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такође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руководило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интерним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актима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поступању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радника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циљу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заштите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здравља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обезбјеђивања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континуитета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рада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предузећа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ситуацији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појаве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коронавируса</w:t>
      </w:r>
      <w:r w:rsidR="0068183F" w:rsidRPr="0000329C">
        <w:rPr>
          <w:bCs/>
          <w:lang w:val="sr-Cyrl-BA"/>
        </w:rPr>
        <w:t xml:space="preserve"> („</w:t>
      </w:r>
      <w:r w:rsidRPr="0000329C">
        <w:rPr>
          <w:bCs/>
          <w:lang w:val="sr-Cyrl-BA"/>
        </w:rPr>
        <w:t>Ковид</w:t>
      </w:r>
      <w:r w:rsidR="0068183F" w:rsidRPr="0000329C">
        <w:rPr>
          <w:bCs/>
          <w:lang w:val="sr-Cyrl-BA"/>
        </w:rPr>
        <w:t xml:space="preserve">-19“) </w:t>
      </w:r>
      <w:r w:rsidRPr="0000329C">
        <w:rPr>
          <w:bCs/>
          <w:lang w:val="sr-Cyrl-BA"/>
        </w:rPr>
        <w:t>на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подручју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регије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Бијељина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те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превенције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појаве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сузбијања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ширења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вируса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домену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рада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предузећа</w:t>
      </w:r>
      <w:r w:rsidR="0068183F" w:rsidRPr="0000329C">
        <w:rPr>
          <w:bCs/>
          <w:lang w:val="sr-Cyrl-BA"/>
        </w:rPr>
        <w:t xml:space="preserve">. </w:t>
      </w:r>
    </w:p>
    <w:p w:rsidR="0068183F" w:rsidRPr="0000329C" w:rsidRDefault="0068183F" w:rsidP="0068183F">
      <w:pPr>
        <w:ind w:left="360"/>
        <w:jc w:val="both"/>
        <w:rPr>
          <w:bCs/>
          <w:lang w:val="sr-Cyrl-BA"/>
        </w:rPr>
      </w:pPr>
    </w:p>
    <w:p w:rsidR="0068183F" w:rsidRPr="0000329C" w:rsidRDefault="000C0095" w:rsidP="0068183F">
      <w:pPr>
        <w:ind w:left="360"/>
        <w:jc w:val="both"/>
        <w:rPr>
          <w:bCs/>
          <w:lang w:val="sr-Cyrl-BA"/>
        </w:rPr>
      </w:pPr>
      <w:r w:rsidRPr="0000329C">
        <w:rPr>
          <w:bCs/>
          <w:lang w:val="sr-Cyrl-BA"/>
        </w:rPr>
        <w:t>Обезбијеђено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неометано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континуирано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обављање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пријема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депоновања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чврстог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комуналног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отпада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Регионалну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санитарну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депонију</w:t>
      </w:r>
      <w:r w:rsidR="0068183F" w:rsidRPr="0000329C">
        <w:rPr>
          <w:bCs/>
          <w:lang w:val="sr-Cyrl-BA"/>
        </w:rPr>
        <w:t xml:space="preserve"> „</w:t>
      </w:r>
      <w:r w:rsidRPr="0000329C">
        <w:rPr>
          <w:bCs/>
          <w:lang w:val="sr-Cyrl-BA"/>
        </w:rPr>
        <w:t>Бријесница</w:t>
      </w:r>
      <w:r w:rsidR="0068183F" w:rsidRPr="0000329C">
        <w:rPr>
          <w:bCs/>
          <w:lang w:val="sr-Cyrl-BA"/>
        </w:rPr>
        <w:t xml:space="preserve">“ </w:t>
      </w:r>
      <w:r w:rsidRPr="0000329C">
        <w:rPr>
          <w:bCs/>
          <w:lang w:val="sr-Cyrl-BA"/>
        </w:rPr>
        <w:t>са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минималним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бројем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неопходних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радника</w:t>
      </w:r>
      <w:r w:rsidR="0068183F" w:rsidRPr="0000329C">
        <w:rPr>
          <w:bCs/>
          <w:lang w:val="sr-Cyrl-BA"/>
        </w:rPr>
        <w:t xml:space="preserve">. </w:t>
      </w:r>
      <w:r w:rsidRPr="0000329C">
        <w:rPr>
          <w:bCs/>
          <w:lang w:val="sr-Cyrl-BA"/>
        </w:rPr>
        <w:t>Такође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обезбијеђена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сва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потребна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средства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одржавање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личне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хигијене</w:t>
      </w:r>
      <w:r w:rsidR="0068183F" w:rsidRPr="0000329C">
        <w:rPr>
          <w:bCs/>
          <w:lang w:val="sr-Cyrl-BA"/>
        </w:rPr>
        <w:t xml:space="preserve"> (</w:t>
      </w:r>
      <w:r w:rsidRPr="0000329C">
        <w:rPr>
          <w:bCs/>
          <w:lang w:val="sr-Cyrl-BA"/>
        </w:rPr>
        <w:t>сапуни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папирни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убруси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медицинске</w:t>
      </w:r>
      <w:r w:rsidR="0068183F" w:rsidRPr="0000329C">
        <w:rPr>
          <w:bCs/>
          <w:lang w:val="sr-Cyrl-BA"/>
        </w:rPr>
        <w:t>/</w:t>
      </w:r>
      <w:r w:rsidRPr="0000329C">
        <w:rPr>
          <w:bCs/>
          <w:lang w:val="sr-Cyrl-BA"/>
        </w:rPr>
        <w:t>хируршке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рукавице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итд</w:t>
      </w:r>
      <w:r w:rsidR="0068183F" w:rsidRPr="0000329C">
        <w:rPr>
          <w:bCs/>
          <w:lang w:val="sr-Cyrl-BA"/>
        </w:rPr>
        <w:t xml:space="preserve">.), </w:t>
      </w:r>
      <w:r w:rsidRPr="0000329C">
        <w:rPr>
          <w:bCs/>
          <w:lang w:val="sr-Cyrl-BA"/>
        </w:rPr>
        <w:t>средства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чишћење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дезинфекцију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канцеларија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службених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просторија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предузећа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као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средства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чишћење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дезинфекцију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комплетне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улазно</w:t>
      </w:r>
      <w:r w:rsidR="0068183F" w:rsidRPr="0000329C">
        <w:rPr>
          <w:bCs/>
          <w:lang w:val="sr-Cyrl-BA"/>
        </w:rPr>
        <w:t>-</w:t>
      </w:r>
      <w:r w:rsidRPr="0000329C">
        <w:rPr>
          <w:bCs/>
          <w:lang w:val="sr-Cyrl-BA"/>
        </w:rPr>
        <w:t>излазне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зоне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ваге</w:t>
      </w:r>
      <w:r w:rsidR="0068183F" w:rsidRPr="0000329C">
        <w:rPr>
          <w:bCs/>
          <w:lang w:val="sr-Cyrl-BA"/>
        </w:rPr>
        <w:t xml:space="preserve"> 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других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манипулативних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површина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депонији</w:t>
      </w:r>
      <w:r w:rsidR="0068183F" w:rsidRPr="0000329C">
        <w:rPr>
          <w:bCs/>
          <w:lang w:val="sr-Cyrl-BA"/>
        </w:rPr>
        <w:t xml:space="preserve">. </w:t>
      </w:r>
      <w:r w:rsidRPr="0000329C">
        <w:rPr>
          <w:bCs/>
          <w:lang w:val="sr-Cyrl-BA"/>
        </w:rPr>
        <w:t>Чишћење</w:t>
      </w:r>
      <w:r w:rsidR="0068183F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провјетравање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дезинфекција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унутрашњих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просторија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вршена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континуирано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адекватним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дезинфекционим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средствима</w:t>
      </w:r>
      <w:r w:rsidR="0068183F" w:rsidRPr="0000329C">
        <w:rPr>
          <w:bCs/>
          <w:lang w:val="sr-Cyrl-BA"/>
        </w:rPr>
        <w:t xml:space="preserve">. </w:t>
      </w:r>
    </w:p>
    <w:p w:rsidR="0068183F" w:rsidRPr="0000329C" w:rsidRDefault="0068183F" w:rsidP="0068183F">
      <w:pPr>
        <w:ind w:left="360"/>
        <w:jc w:val="both"/>
        <w:rPr>
          <w:bCs/>
          <w:lang w:val="sr-Cyrl-BA"/>
        </w:rPr>
      </w:pPr>
    </w:p>
    <w:p w:rsidR="0068183F" w:rsidRPr="0000329C" w:rsidRDefault="000C0095" w:rsidP="0068183F">
      <w:pPr>
        <w:ind w:left="360"/>
        <w:jc w:val="both"/>
        <w:rPr>
          <w:bCs/>
          <w:lang w:val="sr-Cyrl-BA"/>
        </w:rPr>
      </w:pPr>
      <w:r w:rsidRPr="0000329C">
        <w:rPr>
          <w:bCs/>
          <w:lang w:val="sr-Cyrl-BA"/>
        </w:rPr>
        <w:t>Предузеће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није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имало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обустава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рада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нити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било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каквих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одступања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од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свог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редовног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пословања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од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почетка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здравствене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кризе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до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данас</w:t>
      </w:r>
      <w:r w:rsidR="0068183F" w:rsidRPr="0000329C">
        <w:rPr>
          <w:bCs/>
          <w:lang w:val="sr-Cyrl-BA"/>
        </w:rPr>
        <w:t>.</w:t>
      </w:r>
    </w:p>
    <w:p w:rsidR="0068183F" w:rsidRPr="0000329C" w:rsidRDefault="0068183F" w:rsidP="0068183F">
      <w:pPr>
        <w:ind w:left="360"/>
        <w:jc w:val="both"/>
        <w:rPr>
          <w:lang w:val="sr-Cyrl-BA"/>
        </w:rPr>
      </w:pPr>
    </w:p>
    <w:p w:rsidR="00BE3F65" w:rsidRPr="0000329C" w:rsidRDefault="000C0095" w:rsidP="0068183F">
      <w:pPr>
        <w:numPr>
          <w:ilvl w:val="0"/>
          <w:numId w:val="53"/>
        </w:num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побоЉшању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организације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личне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истих</w:t>
      </w:r>
      <w:r w:rsidR="00BE3F65" w:rsidRPr="0000329C">
        <w:rPr>
          <w:lang w:val="sr-Cyrl-BA"/>
        </w:rPr>
        <w:t xml:space="preserve"> (</w:t>
      </w:r>
      <w:r w:rsidRPr="0000329C">
        <w:rPr>
          <w:lang w:val="sr-Cyrl-BA"/>
        </w:rPr>
        <w:t>прање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подмазивање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периодични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подлијежу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Правилнику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поступку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роковима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превентивних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периодичних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испитивања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превентивних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периодичних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испитивања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BE3F65" w:rsidRPr="0000329C">
        <w:rPr>
          <w:lang w:val="sr-Cyrl-BA"/>
        </w:rPr>
        <w:t xml:space="preserve">), </w:t>
      </w:r>
      <w:r w:rsidRPr="0000329C">
        <w:rPr>
          <w:lang w:val="sr-Cyrl-BA"/>
        </w:rPr>
        <w:t>вршени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периодични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Љекарски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контрола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противпожарних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апарата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уређаја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инсталација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контрола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микро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климе</w:t>
      </w:r>
      <w:r w:rsidR="00BE3F65" w:rsidRPr="0000329C">
        <w:rPr>
          <w:lang w:val="sr-Cyrl-BA"/>
        </w:rPr>
        <w:t xml:space="preserve"> (</w:t>
      </w:r>
      <w:r w:rsidRPr="0000329C">
        <w:rPr>
          <w:lang w:val="sr-Cyrl-BA"/>
        </w:rPr>
        <w:t>мјерење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концетрације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прашине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пара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димова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гасова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придржавање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свих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пожара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регулисане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ЗНР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ЗОП</w:t>
      </w:r>
      <w:r w:rsidR="00BE3F65" w:rsidRPr="0000329C">
        <w:rPr>
          <w:lang w:val="sr-Cyrl-BA"/>
        </w:rPr>
        <w:t>-</w:t>
      </w:r>
      <w:r w:rsidRPr="0000329C">
        <w:rPr>
          <w:lang w:val="sr-Cyrl-BA"/>
        </w:rPr>
        <w:t>а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Спровођена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едукација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свих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кроз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обуку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практичну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провјеру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знања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пожара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присуствовање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онлине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семинарима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тему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циљем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размјене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искустава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Од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старане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овлаштене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куће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задужена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ЗНР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ЗОП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одговорних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прописаних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наложених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ЗНР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ЗОП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циљем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превентивног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дјеловања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повреда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професионалних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обоЉења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болести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вези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радом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Спровођене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Елабората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мјеста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увећаним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стажом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израђен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претходном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BE3F65" w:rsidRPr="0000329C">
        <w:rPr>
          <w:lang w:val="sr-Cyrl-BA"/>
        </w:rPr>
        <w:t>.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Због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лакшег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праћења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дешавања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6C02C9" w:rsidRPr="0000329C">
        <w:rPr>
          <w:lang w:val="sr-Cyrl-BA"/>
        </w:rPr>
        <w:t xml:space="preserve">, </w:t>
      </w:r>
      <w:r w:rsidRPr="0000329C">
        <w:rPr>
          <w:lang w:val="sr-Cyrl-BA"/>
        </w:rPr>
        <w:t>у</w:t>
      </w:r>
      <w:r w:rsidR="006C02C9" w:rsidRPr="0000329C">
        <w:rPr>
          <w:lang w:val="sr-Cyrl-BA"/>
        </w:rPr>
        <w:t xml:space="preserve"> 2021 </w:t>
      </w:r>
      <w:r w:rsidRPr="0000329C">
        <w:rPr>
          <w:lang w:val="sr-Cyrl-BA"/>
        </w:rPr>
        <w:t>години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уграђен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видео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надзор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којим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покривена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улазна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зона</w:t>
      </w:r>
      <w:r w:rsidR="006C02C9" w:rsidRPr="0000329C">
        <w:rPr>
          <w:lang w:val="sr-Cyrl-BA"/>
        </w:rPr>
        <w:t xml:space="preserve">, </w:t>
      </w:r>
      <w:r w:rsidRPr="0000329C">
        <w:rPr>
          <w:lang w:val="sr-Cyrl-BA"/>
        </w:rPr>
        <w:t>вага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објекти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те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дио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6C02C9" w:rsidRPr="0000329C">
        <w:rPr>
          <w:lang w:val="sr-Cyrl-BA"/>
        </w:rPr>
        <w:t xml:space="preserve"> 3 </w:t>
      </w:r>
      <w:r w:rsidRPr="0000329C">
        <w:rPr>
          <w:lang w:val="sr-Cyrl-BA"/>
        </w:rPr>
        <w:t>са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сјеверне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стране</w:t>
      </w:r>
      <w:r w:rsidR="006C02C9" w:rsidRPr="0000329C">
        <w:rPr>
          <w:lang w:val="sr-Cyrl-BA"/>
        </w:rPr>
        <w:t>.</w:t>
      </w:r>
    </w:p>
    <w:p w:rsidR="00BE3F65" w:rsidRPr="0000329C" w:rsidRDefault="00BE3F65" w:rsidP="00BE3F65">
      <w:pPr>
        <w:ind w:left="360"/>
        <w:jc w:val="both"/>
        <w:rPr>
          <w:lang w:val="sr-Cyrl-BA"/>
        </w:rPr>
      </w:pPr>
    </w:p>
    <w:p w:rsidR="00BE3F65" w:rsidRPr="0000329C" w:rsidRDefault="000C0095" w:rsidP="0068183F">
      <w:pPr>
        <w:numPr>
          <w:ilvl w:val="0"/>
          <w:numId w:val="53"/>
        </w:numPr>
        <w:jc w:val="both"/>
        <w:rPr>
          <w:bCs/>
          <w:lang w:val="sr-Cyrl-BA"/>
        </w:rPr>
      </w:pPr>
      <w:r w:rsidRPr="0000329C">
        <w:rPr>
          <w:lang w:val="sr-Cyrl-BA"/>
        </w:rPr>
        <w:lastRenderedPageBreak/>
        <w:t>Током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читаве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BE3F65" w:rsidRPr="0000329C">
        <w:rPr>
          <w:lang w:val="sr-Cyrl-BA"/>
        </w:rPr>
        <w:t xml:space="preserve">  </w:t>
      </w:r>
      <w:r w:rsidRPr="0000329C">
        <w:rPr>
          <w:lang w:val="sr-Cyrl-BA"/>
        </w:rPr>
        <w:t>вршена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прекривка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депонованог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инертним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дебљине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цца</w:t>
      </w:r>
      <w:r w:rsidR="00BE3F65" w:rsidRPr="0000329C">
        <w:rPr>
          <w:lang w:val="sr-Cyrl-BA"/>
        </w:rPr>
        <w:t xml:space="preserve"> 10 </w:t>
      </w:r>
      <w:r w:rsidRPr="0000329C">
        <w:rPr>
          <w:lang w:val="sr-Cyrl-BA"/>
        </w:rPr>
        <w:t>цм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приликом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чега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утрошено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око</w:t>
      </w:r>
      <w:r w:rsidR="00BE3F65" w:rsidRPr="0000329C">
        <w:rPr>
          <w:lang w:val="sr-Cyrl-BA"/>
        </w:rPr>
        <w:t xml:space="preserve"> 2</w:t>
      </w:r>
      <w:r w:rsidR="0068183F" w:rsidRPr="0000329C">
        <w:rPr>
          <w:lang w:val="sr-Cyrl-BA"/>
        </w:rPr>
        <w:t>.</w:t>
      </w:r>
      <w:r w:rsidR="00BE3F65" w:rsidRPr="0000329C">
        <w:rPr>
          <w:lang w:val="sr-Cyrl-BA"/>
        </w:rPr>
        <w:t xml:space="preserve">500 </w:t>
      </w:r>
      <w:r w:rsidRPr="0000329C">
        <w:rPr>
          <w:lang w:val="sr-Cyrl-BA"/>
        </w:rPr>
        <w:t>м</w:t>
      </w:r>
      <w:r w:rsidR="00BE3F65" w:rsidRPr="0000329C">
        <w:rPr>
          <w:vertAlign w:val="superscript"/>
          <w:lang w:val="sr-Cyrl-BA"/>
        </w:rPr>
        <w:t>3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инертног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материјала</w:t>
      </w:r>
      <w:r w:rsidR="00BE3F65" w:rsidRPr="0000329C">
        <w:rPr>
          <w:lang w:val="sr-Cyrl-BA"/>
        </w:rPr>
        <w:t>.</w:t>
      </w:r>
    </w:p>
    <w:p w:rsidR="00BE3F65" w:rsidRPr="0000329C" w:rsidRDefault="00BE3F65" w:rsidP="00BE3F65">
      <w:pPr>
        <w:pStyle w:val="ListParagraph"/>
        <w:rPr>
          <w:bCs/>
          <w:lang w:val="sr-Cyrl-BA"/>
        </w:rPr>
      </w:pPr>
    </w:p>
    <w:p w:rsidR="00BE3F65" w:rsidRPr="0000329C" w:rsidRDefault="000C0095" w:rsidP="0068183F">
      <w:pPr>
        <w:pStyle w:val="ListParagraph"/>
        <w:numPr>
          <w:ilvl w:val="0"/>
          <w:numId w:val="53"/>
        </w:numPr>
        <w:jc w:val="both"/>
        <w:rPr>
          <w:bCs/>
          <w:lang w:val="sr-Cyrl-BA"/>
        </w:rPr>
      </w:pPr>
      <w:r w:rsidRPr="0000329C">
        <w:rPr>
          <w:lang w:val="sr-Cyrl-BA"/>
        </w:rPr>
        <w:t>Постројење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пречишћавање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Регионалној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санитарној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BE3F65" w:rsidRPr="0000329C">
        <w:rPr>
          <w:lang w:val="sr-Cyrl-BA"/>
        </w:rPr>
        <w:t xml:space="preserve"> “</w:t>
      </w:r>
      <w:r w:rsidRPr="0000329C">
        <w:rPr>
          <w:lang w:val="sr-Cyrl-BA"/>
        </w:rPr>
        <w:t>Бријесница</w:t>
      </w:r>
      <w:r w:rsidR="00BE3F65" w:rsidRPr="0000329C">
        <w:rPr>
          <w:lang w:val="sr-Cyrl-BA"/>
        </w:rPr>
        <w:t xml:space="preserve">”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континуирано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радило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двостепено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пречишћавање</w:t>
      </w:r>
      <w:r w:rsidR="0068183F" w:rsidRPr="0000329C">
        <w:rPr>
          <w:lang w:val="sr-Cyrl-BA"/>
        </w:rPr>
        <w:t xml:space="preserve"> </w:t>
      </w:r>
      <w:r w:rsidRPr="0000329C">
        <w:rPr>
          <w:lang w:val="sr-Cyrl-BA"/>
        </w:rPr>
        <w:t>путем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реверзне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осмозе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пречистило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око</w:t>
      </w:r>
      <w:r w:rsidR="00BE3F65" w:rsidRPr="0000329C">
        <w:rPr>
          <w:lang w:val="sr-Cyrl-BA"/>
        </w:rPr>
        <w:t xml:space="preserve"> 9</w:t>
      </w:r>
      <w:r w:rsidR="0068183F" w:rsidRPr="0000329C">
        <w:rPr>
          <w:lang w:val="sr-Cyrl-BA"/>
        </w:rPr>
        <w:t>.</w:t>
      </w:r>
      <w:r w:rsidR="00BE3F65" w:rsidRPr="0000329C">
        <w:rPr>
          <w:lang w:val="sr-Cyrl-BA"/>
        </w:rPr>
        <w:t xml:space="preserve">000 </w:t>
      </w:r>
      <w:r w:rsidRPr="0000329C">
        <w:rPr>
          <w:lang w:val="sr-Cyrl-BA"/>
        </w:rPr>
        <w:t>м</w:t>
      </w:r>
      <w:r w:rsidR="00BE3F65" w:rsidRPr="0000329C">
        <w:rPr>
          <w:vertAlign w:val="superscript"/>
          <w:lang w:val="sr-Cyrl-BA"/>
        </w:rPr>
        <w:t>3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BE3F65" w:rsidRPr="0000329C">
        <w:rPr>
          <w:lang w:val="sr-Cyrl-BA"/>
        </w:rPr>
        <w:t xml:space="preserve">. </w:t>
      </w:r>
    </w:p>
    <w:p w:rsidR="00BE3F65" w:rsidRPr="0000329C" w:rsidRDefault="00BE3F65" w:rsidP="00BE3F65">
      <w:pPr>
        <w:pStyle w:val="ListParagraph"/>
        <w:ind w:left="288"/>
        <w:jc w:val="both"/>
        <w:rPr>
          <w:bCs/>
          <w:lang w:val="sr-Cyrl-BA"/>
        </w:rPr>
      </w:pPr>
    </w:p>
    <w:p w:rsidR="00BE3F65" w:rsidRPr="0000329C" w:rsidRDefault="000C0095" w:rsidP="0068183F">
      <w:pPr>
        <w:numPr>
          <w:ilvl w:val="0"/>
          <w:numId w:val="53"/>
        </w:numPr>
        <w:ind w:right="100"/>
        <w:jc w:val="both"/>
        <w:rPr>
          <w:bCs/>
          <w:lang w:val="sr-Cyrl-BA"/>
        </w:rPr>
      </w:pPr>
      <w:r w:rsidRPr="0000329C">
        <w:rPr>
          <w:lang w:val="sr-Cyrl-BA"/>
        </w:rPr>
        <w:t>Постројење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спаЉивање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2021. </w:t>
      </w:r>
      <w:r w:rsidRPr="0000329C">
        <w:rPr>
          <w:lang w:val="sr-Cyrl-BA"/>
        </w:rPr>
        <w:t>години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bCs/>
          <w:lang w:val="sr-Cyrl-BA"/>
        </w:rPr>
        <w:t>спалило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укупно</w:t>
      </w:r>
      <w:r w:rsidR="00BE3F65" w:rsidRPr="0000329C">
        <w:rPr>
          <w:bCs/>
          <w:lang w:val="sr-Cyrl-BA"/>
        </w:rPr>
        <w:t xml:space="preserve"> 300.695,0 </w:t>
      </w:r>
      <w:r w:rsidRPr="0000329C">
        <w:rPr>
          <w:lang w:val="sr-Cyrl-BA"/>
        </w:rPr>
        <w:t>Нм</w:t>
      </w:r>
      <w:r w:rsidR="00BE3F65" w:rsidRPr="0000329C">
        <w:rPr>
          <w:vertAlign w:val="superscript"/>
          <w:lang w:val="sr-Cyrl-BA"/>
        </w:rPr>
        <w:t>3</w:t>
      </w:r>
      <w:r w:rsidR="00BE3F65" w:rsidRPr="0000329C">
        <w:rPr>
          <w:lang w:val="sr-Cyrl-BA"/>
        </w:rPr>
        <w:t>/</w:t>
      </w:r>
      <w:r w:rsidRPr="0000329C">
        <w:rPr>
          <w:lang w:val="sr-Cyrl-BA"/>
        </w:rPr>
        <w:t>х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депонијског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гаса</w:t>
      </w:r>
      <w:r w:rsidR="00BE3F65" w:rsidRPr="0000329C">
        <w:rPr>
          <w:bCs/>
          <w:lang w:val="sr-Cyrl-BA"/>
        </w:rPr>
        <w:t xml:space="preserve">. </w:t>
      </w:r>
      <w:r w:rsidRPr="0000329C">
        <w:rPr>
          <w:bCs/>
          <w:lang w:val="sr-Cyrl-BA"/>
        </w:rPr>
        <w:t>Набавком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пуштањем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рад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постројења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спаЉивање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депонијског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гаса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значајно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је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смањена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емисија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депонијских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гасова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ширење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непријатних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мириса</w:t>
      </w:r>
      <w:r w:rsidR="00BE3F65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али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их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није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неутралисало</w:t>
      </w:r>
      <w:r w:rsidR="0068183F" w:rsidRPr="0000329C">
        <w:rPr>
          <w:bCs/>
          <w:lang w:val="sr-Cyrl-BA"/>
        </w:rPr>
        <w:t>,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што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даље</w:t>
      </w:r>
      <w:r w:rsidR="0068183F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представЉа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значајан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проблем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за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становнике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околних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насеља</w:t>
      </w:r>
      <w:r w:rsidR="00BE3F65" w:rsidRPr="0000329C">
        <w:rPr>
          <w:bCs/>
          <w:lang w:val="sr-Cyrl-BA"/>
        </w:rPr>
        <w:t xml:space="preserve">. </w:t>
      </w:r>
    </w:p>
    <w:p w:rsidR="00BE3F65" w:rsidRPr="0000329C" w:rsidRDefault="00BE3F65" w:rsidP="00BE3F65">
      <w:pPr>
        <w:pStyle w:val="ListParagraph"/>
        <w:rPr>
          <w:bCs/>
          <w:lang w:val="sr-Cyrl-BA"/>
        </w:rPr>
      </w:pPr>
    </w:p>
    <w:p w:rsidR="00BE3F65" w:rsidRPr="0000329C" w:rsidRDefault="000C0095" w:rsidP="0068183F">
      <w:pPr>
        <w:numPr>
          <w:ilvl w:val="0"/>
          <w:numId w:val="53"/>
        </w:num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настанка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ширења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непријатних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мириса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околину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прскање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микробиолошким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средствима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неутрализацију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непријатних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мириса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методом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прскања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помоћу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тракторске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прскалице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атомизера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ручне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прскалице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Третирање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микробиолошким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препаратима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помоћу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уређаја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аутоматско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дозирање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аерацију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егализационом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базену</w:t>
      </w:r>
      <w:r w:rsidR="0068183F" w:rsidRPr="0000329C">
        <w:rPr>
          <w:lang w:val="sr-Cyrl-BA"/>
        </w:rPr>
        <w:t>,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чиме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побољшава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њен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прије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пречишћавања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уједно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смањују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непријатни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мириси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настају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овом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процесу</w:t>
      </w:r>
      <w:r w:rsidR="00BE3F65" w:rsidRPr="0000329C">
        <w:rPr>
          <w:lang w:val="sr-Cyrl-BA"/>
        </w:rPr>
        <w:t>.</w:t>
      </w:r>
    </w:p>
    <w:p w:rsidR="00BE3F65" w:rsidRPr="0000329C" w:rsidRDefault="00BE3F65" w:rsidP="00BE3F65">
      <w:pPr>
        <w:ind w:left="360"/>
        <w:jc w:val="both"/>
        <w:rPr>
          <w:lang w:val="sr-Cyrl-BA"/>
        </w:rPr>
      </w:pPr>
    </w:p>
    <w:p w:rsidR="00BE3F65" w:rsidRPr="0000329C" w:rsidRDefault="000C0095" w:rsidP="0068183F">
      <w:pPr>
        <w:numPr>
          <w:ilvl w:val="0"/>
          <w:numId w:val="53"/>
        </w:numPr>
        <w:jc w:val="both"/>
        <w:rPr>
          <w:bCs/>
          <w:lang w:val="sr-Cyrl-BA"/>
        </w:rPr>
      </w:pPr>
      <w:r w:rsidRPr="0000329C">
        <w:rPr>
          <w:lang w:val="sr-Cyrl-BA"/>
        </w:rPr>
        <w:t>Континуирано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уређивање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старог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одлагалишта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земље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прекривку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грађевинског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шута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користи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саобраћајница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Током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цијеле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уређивање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природним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шљунком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грађевинским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шутом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санитарној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Саобраћајнице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зимском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чишћене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снијега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љетњем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квашене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водом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прашине</w:t>
      </w:r>
      <w:r w:rsidR="00BE3F65" w:rsidRPr="0000329C">
        <w:rPr>
          <w:lang w:val="sr-Cyrl-BA"/>
        </w:rPr>
        <w:t xml:space="preserve">. </w:t>
      </w:r>
    </w:p>
    <w:p w:rsidR="00BE3F65" w:rsidRPr="0000329C" w:rsidRDefault="00BE3F65" w:rsidP="00BE3F65">
      <w:pPr>
        <w:pStyle w:val="ListParagraph"/>
        <w:rPr>
          <w:bCs/>
          <w:lang w:val="sr-Cyrl-BA"/>
        </w:rPr>
      </w:pPr>
    </w:p>
    <w:p w:rsidR="00BE3F65" w:rsidRPr="0000329C" w:rsidRDefault="000C0095" w:rsidP="0068183F">
      <w:pPr>
        <w:numPr>
          <w:ilvl w:val="0"/>
          <w:numId w:val="53"/>
        </w:numPr>
        <w:ind w:right="100"/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очувања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важећом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еколошком</w:t>
      </w:r>
      <w:r w:rsidR="00B55F6C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дозволом</w:t>
      </w:r>
      <w:r w:rsidR="00B55F6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дозволом</w:t>
      </w:r>
      <w:r w:rsidR="00B55F6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B55F6C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важећим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прописима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вршен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редован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оборинских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процједних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подземних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мониторинг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буке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Свакодневно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праћење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евидентирање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параметара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као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брзине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вјетра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поставЉањем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мобилне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лабораторије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санитарној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BE3F65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BE3F65" w:rsidRPr="0000329C">
        <w:rPr>
          <w:lang w:val="sr-Cyrl-BA"/>
        </w:rPr>
        <w:t xml:space="preserve">“ </w:t>
      </w:r>
      <w:r w:rsidRPr="0000329C">
        <w:rPr>
          <w:lang w:val="sr-Cyrl-BA"/>
        </w:rPr>
        <w:t>од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стране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овлаштене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установе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Овлаштена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кућа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доставЉала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мјесечне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сачињене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појединачно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сваки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дан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протеклог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мјесеца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исказаним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вриједностима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Контрола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оборинских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процједних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подземних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узимањем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узорака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оборинским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каналима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егализационом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базену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постојећим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пиезометрима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потом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лабораторијска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анализа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хемијске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исправности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узорака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склопу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чега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доставЉани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истих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тромјесечно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Сви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извршеним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мјерењима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достављају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републичком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инспектору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доставЉа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Јавној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установи</w:t>
      </w:r>
      <w:r w:rsidR="00BE3F65" w:rsidRPr="0000329C">
        <w:rPr>
          <w:lang w:val="sr-Cyrl-BA"/>
        </w:rPr>
        <w:t xml:space="preserve"> „</w:t>
      </w:r>
      <w:r w:rsidRPr="0000329C">
        <w:rPr>
          <w:lang w:val="sr-Cyrl-BA"/>
        </w:rPr>
        <w:t>Воде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Српске</w:t>
      </w:r>
      <w:r w:rsidR="00BE3F65" w:rsidRPr="0000329C">
        <w:rPr>
          <w:lang w:val="sr-Cyrl-BA"/>
        </w:rPr>
        <w:t xml:space="preserve">“. </w:t>
      </w:r>
      <w:r w:rsidRPr="0000329C">
        <w:rPr>
          <w:lang w:val="sr-Cyrl-BA"/>
        </w:rPr>
        <w:t>Такође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обавеза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достави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Министарству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уређење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грађевинарство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екологију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приликом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подношења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захтјева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обнову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BE3F65" w:rsidRPr="0000329C">
        <w:rPr>
          <w:lang w:val="sr-Cyrl-BA"/>
        </w:rPr>
        <w:t>.</w:t>
      </w:r>
    </w:p>
    <w:p w:rsidR="00BE3F65" w:rsidRPr="0000329C" w:rsidRDefault="00BE3F65" w:rsidP="00BE3F65">
      <w:pPr>
        <w:ind w:left="360" w:right="100"/>
        <w:jc w:val="both"/>
        <w:rPr>
          <w:lang w:val="sr-Cyrl-BA"/>
        </w:rPr>
      </w:pPr>
    </w:p>
    <w:p w:rsidR="00BE3F65" w:rsidRPr="0000329C" w:rsidRDefault="000C0095" w:rsidP="0068183F">
      <w:pPr>
        <w:numPr>
          <w:ilvl w:val="0"/>
          <w:numId w:val="53"/>
        </w:num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сервиса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механизације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сервисирање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механизације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опреме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службених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аутомобила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одражавање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смислу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подмазивања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чишћења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сл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били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задужени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руковаоци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механизације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Сервисе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вршили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овлаштени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сервисери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док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праћење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постројењима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били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задужени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обучени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радници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дезинфекцију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доњег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строја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возила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функционисало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без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прекида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lastRenderedPageBreak/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чишћење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муља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Рад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сво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вршили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обучени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радници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BE3F65" w:rsidRPr="0000329C">
        <w:rPr>
          <w:lang w:val="sr-Cyrl-BA"/>
        </w:rPr>
        <w:t>.</w:t>
      </w:r>
    </w:p>
    <w:p w:rsidR="00BE3F65" w:rsidRPr="0000329C" w:rsidRDefault="00BE3F65" w:rsidP="00BE3F65">
      <w:pPr>
        <w:pStyle w:val="ListParagraph"/>
        <w:rPr>
          <w:lang w:val="sr-Cyrl-BA"/>
        </w:rPr>
      </w:pPr>
    </w:p>
    <w:p w:rsidR="00BE3F65" w:rsidRPr="0000329C" w:rsidRDefault="000C0095" w:rsidP="0068183F">
      <w:pPr>
        <w:numPr>
          <w:ilvl w:val="0"/>
          <w:numId w:val="53"/>
        </w:num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укупне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чишћење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круга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кошење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сакупљање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траве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сакупљање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расутог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ван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сјеча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младог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растиња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око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ограде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заливање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засада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дрвећа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зеленог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појаса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асфалтне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саобраћајнице</w:t>
      </w:r>
      <w:r w:rsidR="00BE3F65" w:rsidRPr="0000329C">
        <w:rPr>
          <w:lang w:val="sr-Cyrl-BA"/>
        </w:rPr>
        <w:t xml:space="preserve">. </w:t>
      </w:r>
    </w:p>
    <w:p w:rsidR="00BE3F65" w:rsidRPr="0000329C" w:rsidRDefault="00BE3F65" w:rsidP="00BE3F65">
      <w:pPr>
        <w:ind w:left="360"/>
        <w:jc w:val="both"/>
        <w:rPr>
          <w:lang w:val="sr-Cyrl-BA"/>
        </w:rPr>
      </w:pPr>
    </w:p>
    <w:p w:rsidR="00BE3F65" w:rsidRPr="0000329C" w:rsidRDefault="000C0095" w:rsidP="0068183F">
      <w:pPr>
        <w:numPr>
          <w:ilvl w:val="0"/>
          <w:numId w:val="53"/>
        </w:numPr>
        <w:ind w:right="100"/>
        <w:jc w:val="both"/>
        <w:rPr>
          <w:lang w:val="sr-Cyrl-BA"/>
        </w:rPr>
      </w:pPr>
      <w:r w:rsidRPr="0000329C">
        <w:rPr>
          <w:lang w:val="sr-Cyrl-BA"/>
        </w:rPr>
        <w:t>Током</w:t>
      </w:r>
      <w:r w:rsidR="00BE3F65" w:rsidRPr="0000329C">
        <w:rPr>
          <w:lang w:val="sr-Cyrl-BA"/>
        </w:rPr>
        <w:t xml:space="preserve"> 2020. </w:t>
      </w:r>
      <w:r w:rsidRPr="0000329C">
        <w:rPr>
          <w:lang w:val="sr-Cyrl-BA"/>
        </w:rPr>
        <w:t>године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вршена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дератизација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дезинфекција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дезинсекција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комплетном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дезобаријере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радне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помоћне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просторије</w:t>
      </w:r>
      <w:r w:rsidR="00BE3F65" w:rsidRPr="0000329C">
        <w:rPr>
          <w:lang w:val="sr-Cyrl-BA"/>
        </w:rPr>
        <w:t xml:space="preserve">: </w:t>
      </w:r>
      <w:r w:rsidRPr="0000329C">
        <w:rPr>
          <w:lang w:val="sr-Cyrl-BA"/>
        </w:rPr>
        <w:t>стара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портирница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нова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портирница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вагарска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кућица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зграда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одржавања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Ова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наложена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важећим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законским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прописима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Због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специфичних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владају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гдје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долази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брзог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размножавања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глодара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инсеката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микроорганизама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редовна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дератизација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два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пута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годишње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дезинфекција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дезинсекција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више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пута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зависности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годишњег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доба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временских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BE3F65" w:rsidRPr="0000329C">
        <w:rPr>
          <w:lang w:val="sr-Cyrl-BA"/>
        </w:rPr>
        <w:t>.</w:t>
      </w:r>
    </w:p>
    <w:p w:rsidR="00BE3F65" w:rsidRPr="0000329C" w:rsidRDefault="00BE3F65" w:rsidP="00BE3F65">
      <w:pPr>
        <w:pStyle w:val="ListParagraph"/>
        <w:rPr>
          <w:lang w:val="sr-Cyrl-BA"/>
        </w:rPr>
      </w:pPr>
    </w:p>
    <w:p w:rsidR="006C02C9" w:rsidRPr="0000329C" w:rsidRDefault="000C0095" w:rsidP="0068183F">
      <w:pPr>
        <w:numPr>
          <w:ilvl w:val="0"/>
          <w:numId w:val="53"/>
        </w:numPr>
        <w:ind w:right="100"/>
        <w:jc w:val="both"/>
        <w:rPr>
          <w:lang w:val="sr-Cyrl-BA"/>
        </w:rPr>
      </w:pPr>
      <w:r w:rsidRPr="0000329C">
        <w:rPr>
          <w:lang w:val="sr-Cyrl-BA"/>
        </w:rPr>
        <w:t>Пријем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читаве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текао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неометано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према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прописаним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процедурама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BE3F65" w:rsidRPr="0000329C">
        <w:rPr>
          <w:lang w:val="sr-Cyrl-BA"/>
        </w:rPr>
        <w:t xml:space="preserve"> 2021. </w:t>
      </w:r>
      <w:r w:rsidRPr="0000329C">
        <w:rPr>
          <w:lang w:val="sr-Cyrl-BA"/>
        </w:rPr>
        <w:t>године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BE3F65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BE3F65" w:rsidRPr="0000329C">
        <w:rPr>
          <w:lang w:val="sr-Cyrl-BA"/>
        </w:rPr>
        <w:t xml:space="preserve">“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запремљено</w:t>
      </w:r>
      <w:r w:rsidR="00BE3F65" w:rsidRPr="0000329C">
        <w:rPr>
          <w:lang w:val="sr-Cyrl-BA"/>
        </w:rPr>
        <w:t xml:space="preserve"> 36.167,06 </w:t>
      </w:r>
      <w:r w:rsidRPr="0000329C">
        <w:rPr>
          <w:lang w:val="sr-Cyrl-BA"/>
        </w:rPr>
        <w:t>тона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депонован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збринут</w:t>
      </w:r>
      <w:r w:rsidR="00BE3F65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протеклој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години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Град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организовао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чишћење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дивљих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територији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те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акције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без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накнаде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C02C9" w:rsidRPr="0000329C">
        <w:rPr>
          <w:lang w:val="sr-Cyrl-BA"/>
        </w:rPr>
        <w:t xml:space="preserve"> „</w:t>
      </w:r>
      <w:r w:rsidRPr="0000329C">
        <w:rPr>
          <w:lang w:val="sr-Cyrl-BA"/>
        </w:rPr>
        <w:t>Радиша</w:t>
      </w:r>
      <w:r w:rsidR="006C02C9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вршило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уклањање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дивљих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6C02C9" w:rsidRPr="0000329C">
        <w:rPr>
          <w:lang w:val="sr-Cyrl-BA"/>
        </w:rPr>
        <w:t xml:space="preserve">, </w:t>
      </w:r>
      <w:r w:rsidRPr="0000329C">
        <w:rPr>
          <w:lang w:val="sr-Cyrl-BA"/>
        </w:rPr>
        <w:t>запримљено</w:t>
      </w:r>
      <w:r w:rsidR="006C02C9" w:rsidRPr="0000329C">
        <w:rPr>
          <w:lang w:val="sr-Cyrl-BA"/>
        </w:rPr>
        <w:t xml:space="preserve"> 757,92 </w:t>
      </w:r>
      <w:r w:rsidRPr="0000329C">
        <w:rPr>
          <w:lang w:val="sr-Cyrl-BA"/>
        </w:rPr>
        <w:t>тоне</w:t>
      </w:r>
      <w:r w:rsidR="006C02C9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C02C9" w:rsidRPr="0000329C">
        <w:rPr>
          <w:lang w:val="sr-Cyrl-BA"/>
        </w:rPr>
        <w:t xml:space="preserve">. </w:t>
      </w:r>
    </w:p>
    <w:p w:rsidR="006C02C9" w:rsidRPr="0000329C" w:rsidRDefault="006C02C9" w:rsidP="006C02C9">
      <w:pPr>
        <w:pStyle w:val="ListParagraph"/>
        <w:rPr>
          <w:lang w:val="sr-Cyrl-BA"/>
        </w:rPr>
      </w:pPr>
    </w:p>
    <w:p w:rsidR="00BE3F65" w:rsidRPr="0000329C" w:rsidRDefault="000C0095" w:rsidP="006C02C9">
      <w:pPr>
        <w:ind w:left="360" w:right="100"/>
        <w:jc w:val="both"/>
        <w:rPr>
          <w:lang w:val="sr-Cyrl-BA"/>
        </w:rPr>
      </w:pPr>
      <w:r w:rsidRPr="0000329C">
        <w:rPr>
          <w:lang w:val="sr-Cyrl-BA"/>
        </w:rPr>
        <w:t>Од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укупно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запремљене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E3F65" w:rsidRPr="0000329C">
        <w:rPr>
          <w:lang w:val="sr-Cyrl-BA"/>
        </w:rPr>
        <w:t xml:space="preserve"> 2021. </w:t>
      </w:r>
      <w:r w:rsidRPr="0000329C">
        <w:rPr>
          <w:lang w:val="sr-Cyrl-BA"/>
        </w:rPr>
        <w:t>години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највећи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дио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потиче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територије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што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видјети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табеле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испод</w:t>
      </w:r>
      <w:r w:rsidR="00BE3F65" w:rsidRPr="0000329C">
        <w:rPr>
          <w:lang w:val="sr-Cyrl-BA"/>
        </w:rPr>
        <w:t xml:space="preserve">, </w:t>
      </w:r>
      <w:r w:rsidRPr="0000329C">
        <w:rPr>
          <w:lang w:val="sr-Cyrl-BA"/>
        </w:rPr>
        <w:t>гдје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дат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запримЉених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E3F65" w:rsidRPr="0000329C">
        <w:rPr>
          <w:lang w:val="sr-Cyrl-BA"/>
        </w:rPr>
        <w:t xml:space="preserve"> 2021. </w:t>
      </w:r>
      <w:r w:rsidRPr="0000329C">
        <w:rPr>
          <w:lang w:val="sr-Cyrl-BA"/>
        </w:rPr>
        <w:t>годину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BE3F65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општинама</w:t>
      </w:r>
      <w:r w:rsidR="00BE3F65" w:rsidRPr="0000329C">
        <w:rPr>
          <w:lang w:val="sr-Cyrl-BA"/>
        </w:rPr>
        <w:t>:</w:t>
      </w:r>
    </w:p>
    <w:tbl>
      <w:tblPr>
        <w:tblW w:w="10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2591"/>
        <w:gridCol w:w="1945"/>
        <w:gridCol w:w="2730"/>
      </w:tblGrid>
      <w:tr w:rsidR="00BE3F65" w:rsidRPr="0000329C" w:rsidTr="0068183F">
        <w:trPr>
          <w:trHeight w:val="1243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0C0095" w:rsidP="0068183F">
            <w:pPr>
              <w:jc w:val="center"/>
              <w:rPr>
                <w:b/>
                <w:bCs/>
                <w:lang w:val="sr-Cyrl-BA"/>
              </w:rPr>
            </w:pPr>
            <w:r w:rsidRPr="0000329C">
              <w:rPr>
                <w:b/>
                <w:bCs/>
                <w:lang w:val="sr-Cyrl-BA"/>
              </w:rPr>
              <w:t>ОПШТИНА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0C0095" w:rsidP="0068183F">
            <w:pPr>
              <w:jc w:val="center"/>
              <w:rPr>
                <w:b/>
                <w:bCs/>
                <w:lang w:val="sr-Cyrl-BA"/>
              </w:rPr>
            </w:pPr>
            <w:r w:rsidRPr="0000329C">
              <w:rPr>
                <w:b/>
                <w:bCs/>
                <w:lang w:val="sr-Cyrl-BA"/>
              </w:rPr>
              <w:t>Депоноване</w:t>
            </w:r>
            <w:r w:rsidR="00BE3F65" w:rsidRPr="0000329C">
              <w:rPr>
                <w:b/>
                <w:bCs/>
                <w:lang w:val="sr-Cyrl-BA"/>
              </w:rPr>
              <w:t xml:space="preserve"> </w:t>
            </w:r>
            <w:r w:rsidRPr="0000329C">
              <w:rPr>
                <w:b/>
                <w:bCs/>
                <w:lang w:val="sr-Cyrl-BA"/>
              </w:rPr>
              <w:t>количине</w:t>
            </w:r>
            <w:r w:rsidR="00BE3F65" w:rsidRPr="0000329C">
              <w:rPr>
                <w:b/>
                <w:bCs/>
                <w:lang w:val="sr-Cyrl-BA"/>
              </w:rPr>
              <w:t xml:space="preserve"> </w:t>
            </w:r>
            <w:r w:rsidRPr="0000329C">
              <w:rPr>
                <w:b/>
                <w:bCs/>
                <w:lang w:val="sr-Cyrl-BA"/>
              </w:rPr>
              <w:t>чврстог</w:t>
            </w:r>
            <w:r w:rsidR="00BE3F65" w:rsidRPr="0000329C">
              <w:rPr>
                <w:b/>
                <w:bCs/>
                <w:lang w:val="sr-Cyrl-BA"/>
              </w:rPr>
              <w:t xml:space="preserve"> </w:t>
            </w:r>
            <w:r w:rsidRPr="0000329C">
              <w:rPr>
                <w:b/>
                <w:bCs/>
                <w:lang w:val="sr-Cyrl-BA"/>
              </w:rPr>
              <w:t>комуналног</w:t>
            </w:r>
            <w:r w:rsidR="00BE3F65" w:rsidRPr="0000329C">
              <w:rPr>
                <w:b/>
                <w:bCs/>
                <w:lang w:val="sr-Cyrl-BA"/>
              </w:rPr>
              <w:t xml:space="preserve"> </w:t>
            </w:r>
            <w:r w:rsidRPr="0000329C">
              <w:rPr>
                <w:b/>
                <w:bCs/>
                <w:lang w:val="sr-Cyrl-BA"/>
              </w:rPr>
              <w:t>отпада</w:t>
            </w:r>
          </w:p>
          <w:p w:rsidR="00BE3F65" w:rsidRPr="0000329C" w:rsidRDefault="00BE3F65" w:rsidP="0068183F">
            <w:pPr>
              <w:jc w:val="center"/>
              <w:rPr>
                <w:b/>
                <w:bCs/>
                <w:lang w:val="sr-Cyrl-BA"/>
              </w:rPr>
            </w:pPr>
            <w:r w:rsidRPr="0000329C">
              <w:rPr>
                <w:b/>
                <w:bCs/>
                <w:lang w:val="sr-Cyrl-BA"/>
              </w:rPr>
              <w:t>(</w:t>
            </w:r>
            <w:r w:rsidR="000C0095" w:rsidRPr="0000329C">
              <w:rPr>
                <w:b/>
                <w:bCs/>
                <w:lang w:val="sr-Cyrl-BA"/>
              </w:rPr>
              <w:t>т</w:t>
            </w:r>
            <w:r w:rsidRPr="0000329C">
              <w:rPr>
                <w:b/>
                <w:bCs/>
                <w:lang w:val="sr-Cyrl-BA"/>
              </w:rPr>
              <w:t>)</w:t>
            </w:r>
          </w:p>
        </w:tc>
        <w:tc>
          <w:tcPr>
            <w:tcW w:w="273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0C0095" w:rsidP="0068183F">
            <w:pPr>
              <w:jc w:val="center"/>
              <w:rPr>
                <w:b/>
                <w:bCs/>
                <w:lang w:val="sr-Cyrl-BA"/>
              </w:rPr>
            </w:pPr>
            <w:r w:rsidRPr="0000329C">
              <w:rPr>
                <w:b/>
                <w:bCs/>
                <w:lang w:val="sr-Cyrl-BA"/>
              </w:rPr>
              <w:t>Депоноване</w:t>
            </w:r>
            <w:r w:rsidR="00BE3F65" w:rsidRPr="0000329C">
              <w:rPr>
                <w:b/>
                <w:bCs/>
                <w:lang w:val="sr-Cyrl-BA"/>
              </w:rPr>
              <w:t xml:space="preserve"> </w:t>
            </w:r>
            <w:r w:rsidRPr="0000329C">
              <w:rPr>
                <w:b/>
                <w:bCs/>
                <w:lang w:val="sr-Cyrl-BA"/>
              </w:rPr>
              <w:t>количине</w:t>
            </w:r>
            <w:r w:rsidR="00BE3F65" w:rsidRPr="0000329C">
              <w:rPr>
                <w:b/>
                <w:bCs/>
                <w:lang w:val="sr-Cyrl-BA"/>
              </w:rPr>
              <w:t xml:space="preserve"> </w:t>
            </w:r>
            <w:r w:rsidRPr="0000329C">
              <w:rPr>
                <w:b/>
                <w:bCs/>
                <w:lang w:val="sr-Cyrl-BA"/>
              </w:rPr>
              <w:t>индустријског</w:t>
            </w:r>
            <w:r w:rsidR="00BE3F65" w:rsidRPr="0000329C">
              <w:rPr>
                <w:b/>
                <w:bCs/>
                <w:lang w:val="sr-Cyrl-BA"/>
              </w:rPr>
              <w:t xml:space="preserve"> </w:t>
            </w:r>
            <w:r w:rsidRPr="0000329C">
              <w:rPr>
                <w:b/>
                <w:bCs/>
                <w:lang w:val="sr-Cyrl-BA"/>
              </w:rPr>
              <w:t>отпада</w:t>
            </w:r>
          </w:p>
          <w:p w:rsidR="00BE3F65" w:rsidRPr="0000329C" w:rsidRDefault="00BE3F65" w:rsidP="0068183F">
            <w:pPr>
              <w:jc w:val="center"/>
              <w:rPr>
                <w:b/>
                <w:bCs/>
                <w:lang w:val="sr-Cyrl-BA"/>
              </w:rPr>
            </w:pPr>
            <w:r w:rsidRPr="0000329C">
              <w:rPr>
                <w:b/>
                <w:bCs/>
                <w:lang w:val="sr-Cyrl-BA"/>
              </w:rPr>
              <w:t>(</w:t>
            </w:r>
            <w:r w:rsidR="000C0095" w:rsidRPr="0000329C">
              <w:rPr>
                <w:b/>
                <w:bCs/>
                <w:lang w:val="sr-Cyrl-BA"/>
              </w:rPr>
              <w:t>т</w:t>
            </w:r>
            <w:r w:rsidRPr="0000329C">
              <w:rPr>
                <w:b/>
                <w:bCs/>
                <w:lang w:val="sr-Cyrl-BA"/>
              </w:rPr>
              <w:t>)</w:t>
            </w:r>
          </w:p>
        </w:tc>
      </w:tr>
      <w:tr w:rsidR="00BE3F65" w:rsidRPr="0000329C" w:rsidTr="0068183F">
        <w:trPr>
          <w:trHeight w:val="346"/>
          <w:jc w:val="center"/>
        </w:trPr>
        <w:tc>
          <w:tcPr>
            <w:tcW w:w="2825" w:type="dxa"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0C0095" w:rsidP="0068183F">
            <w:pPr>
              <w:rPr>
                <w:lang w:val="sr-Cyrl-BA"/>
              </w:rPr>
            </w:pPr>
            <w:r w:rsidRPr="0000329C">
              <w:rPr>
                <w:bCs/>
                <w:lang w:val="sr-Cyrl-BA"/>
              </w:rPr>
              <w:t>Бијељина</w:t>
            </w:r>
          </w:p>
        </w:tc>
        <w:tc>
          <w:tcPr>
            <w:tcW w:w="2591" w:type="dxa"/>
            <w:tcBorders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right"/>
              <w:rPr>
                <w:szCs w:val="14"/>
                <w:lang w:val="sr-Cyrl-BA"/>
              </w:rPr>
            </w:pPr>
            <w:r w:rsidRPr="0000329C">
              <w:rPr>
                <w:szCs w:val="14"/>
                <w:lang w:val="sr-Cyrl-BA"/>
              </w:rPr>
              <w:t>30.130,34</w:t>
            </w:r>
          </w:p>
        </w:tc>
        <w:tc>
          <w:tcPr>
            <w:tcW w:w="1945" w:type="dxa"/>
            <w:tcBorders>
              <w:left w:val="nil"/>
            </w:tcBorders>
            <w:vAlign w:val="center"/>
          </w:tcPr>
          <w:p w:rsidR="00BE3F65" w:rsidRPr="0000329C" w:rsidRDefault="00BE3F65" w:rsidP="0068183F">
            <w:pPr>
              <w:ind w:right="134"/>
              <w:jc w:val="right"/>
              <w:rPr>
                <w:lang w:val="sr-Cyrl-BA"/>
              </w:rPr>
            </w:pPr>
            <w:r w:rsidRPr="0000329C">
              <w:rPr>
                <w:lang w:val="sr-Cyrl-BA"/>
              </w:rPr>
              <w:t>(83,31%)</w:t>
            </w:r>
          </w:p>
        </w:tc>
        <w:tc>
          <w:tcPr>
            <w:tcW w:w="2730" w:type="dxa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0</w:t>
            </w:r>
          </w:p>
        </w:tc>
      </w:tr>
      <w:tr w:rsidR="00BE3F65" w:rsidRPr="0000329C" w:rsidTr="0068183F">
        <w:trPr>
          <w:trHeight w:val="279"/>
          <w:jc w:val="center"/>
        </w:trPr>
        <w:tc>
          <w:tcPr>
            <w:tcW w:w="2825" w:type="dxa"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0C0095" w:rsidP="0068183F">
            <w:pPr>
              <w:rPr>
                <w:bCs/>
                <w:lang w:val="sr-Cyrl-BA"/>
              </w:rPr>
            </w:pPr>
            <w:r w:rsidRPr="0000329C">
              <w:rPr>
                <w:bCs/>
                <w:lang w:val="sr-Cyrl-BA"/>
              </w:rPr>
              <w:t>Угљевик</w:t>
            </w:r>
          </w:p>
        </w:tc>
        <w:tc>
          <w:tcPr>
            <w:tcW w:w="2591" w:type="dxa"/>
            <w:tcBorders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right"/>
              <w:rPr>
                <w:szCs w:val="14"/>
                <w:lang w:val="sr-Cyrl-BA"/>
              </w:rPr>
            </w:pPr>
            <w:r w:rsidRPr="0000329C">
              <w:rPr>
                <w:szCs w:val="14"/>
                <w:lang w:val="sr-Cyrl-BA"/>
              </w:rPr>
              <w:t>3.389,02</w:t>
            </w:r>
          </w:p>
        </w:tc>
        <w:tc>
          <w:tcPr>
            <w:tcW w:w="1945" w:type="dxa"/>
            <w:tcBorders>
              <w:left w:val="nil"/>
            </w:tcBorders>
            <w:vAlign w:val="center"/>
          </w:tcPr>
          <w:p w:rsidR="00BE3F65" w:rsidRPr="0000329C" w:rsidRDefault="00BE3F65" w:rsidP="0068183F">
            <w:pPr>
              <w:ind w:right="134"/>
              <w:jc w:val="right"/>
              <w:rPr>
                <w:lang w:val="sr-Cyrl-BA"/>
              </w:rPr>
            </w:pPr>
            <w:r w:rsidRPr="0000329C">
              <w:rPr>
                <w:lang w:val="sr-Cyrl-BA"/>
              </w:rPr>
              <w:t>(9,37%)</w:t>
            </w:r>
          </w:p>
        </w:tc>
        <w:tc>
          <w:tcPr>
            <w:tcW w:w="2730" w:type="dxa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0</w:t>
            </w:r>
          </w:p>
        </w:tc>
      </w:tr>
      <w:tr w:rsidR="00BE3F65" w:rsidRPr="0000329C" w:rsidTr="0068183F">
        <w:trPr>
          <w:trHeight w:val="279"/>
          <w:jc w:val="center"/>
        </w:trPr>
        <w:tc>
          <w:tcPr>
            <w:tcW w:w="2825" w:type="dxa"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0C0095" w:rsidP="0068183F">
            <w:pPr>
              <w:rPr>
                <w:lang w:val="sr-Cyrl-BA"/>
              </w:rPr>
            </w:pPr>
            <w:r w:rsidRPr="0000329C">
              <w:rPr>
                <w:bCs/>
                <w:lang w:val="sr-Cyrl-BA"/>
              </w:rPr>
              <w:t>Лопаре</w:t>
            </w:r>
          </w:p>
        </w:tc>
        <w:tc>
          <w:tcPr>
            <w:tcW w:w="2591" w:type="dxa"/>
            <w:tcBorders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right"/>
              <w:rPr>
                <w:szCs w:val="14"/>
                <w:lang w:val="sr-Cyrl-BA"/>
              </w:rPr>
            </w:pPr>
            <w:r w:rsidRPr="0000329C">
              <w:rPr>
                <w:szCs w:val="14"/>
                <w:lang w:val="sr-Cyrl-BA"/>
              </w:rPr>
              <w:t>1.556,14</w:t>
            </w:r>
          </w:p>
        </w:tc>
        <w:tc>
          <w:tcPr>
            <w:tcW w:w="1945" w:type="dxa"/>
            <w:tcBorders>
              <w:left w:val="nil"/>
            </w:tcBorders>
            <w:vAlign w:val="center"/>
          </w:tcPr>
          <w:p w:rsidR="00BE3F65" w:rsidRPr="0000329C" w:rsidRDefault="00BE3F65" w:rsidP="0068183F">
            <w:pPr>
              <w:ind w:right="134"/>
              <w:jc w:val="right"/>
              <w:rPr>
                <w:lang w:val="sr-Cyrl-BA"/>
              </w:rPr>
            </w:pPr>
            <w:r w:rsidRPr="0000329C">
              <w:rPr>
                <w:lang w:val="sr-Cyrl-BA"/>
              </w:rPr>
              <w:t>(4,30%)</w:t>
            </w:r>
          </w:p>
        </w:tc>
        <w:tc>
          <w:tcPr>
            <w:tcW w:w="2730" w:type="dxa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0</w:t>
            </w:r>
          </w:p>
        </w:tc>
      </w:tr>
      <w:tr w:rsidR="00BE3F65" w:rsidRPr="0000329C" w:rsidTr="0068183F">
        <w:trPr>
          <w:trHeight w:val="269"/>
          <w:jc w:val="center"/>
        </w:trPr>
        <w:tc>
          <w:tcPr>
            <w:tcW w:w="2825" w:type="dxa"/>
            <w:tcBorders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0C0095" w:rsidP="0068183F">
            <w:pPr>
              <w:rPr>
                <w:lang w:val="sr-Cyrl-BA"/>
              </w:rPr>
            </w:pPr>
            <w:r w:rsidRPr="0000329C">
              <w:rPr>
                <w:bCs/>
                <w:lang w:val="sr-Cyrl-BA"/>
              </w:rPr>
              <w:t>Теочак</w:t>
            </w:r>
          </w:p>
        </w:tc>
        <w:tc>
          <w:tcPr>
            <w:tcW w:w="2591" w:type="dxa"/>
            <w:tcBorders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right"/>
              <w:rPr>
                <w:szCs w:val="14"/>
                <w:lang w:val="sr-Cyrl-BA"/>
              </w:rPr>
            </w:pPr>
            <w:r w:rsidRPr="0000329C">
              <w:rPr>
                <w:szCs w:val="14"/>
                <w:lang w:val="sr-Cyrl-BA"/>
              </w:rPr>
              <w:t>1.091,56</w:t>
            </w:r>
          </w:p>
        </w:tc>
        <w:tc>
          <w:tcPr>
            <w:tcW w:w="1945" w:type="dxa"/>
            <w:tcBorders>
              <w:left w:val="nil"/>
            </w:tcBorders>
            <w:vAlign w:val="center"/>
          </w:tcPr>
          <w:p w:rsidR="00BE3F65" w:rsidRPr="0000329C" w:rsidRDefault="00BE3F65" w:rsidP="0068183F">
            <w:pPr>
              <w:ind w:right="134"/>
              <w:jc w:val="right"/>
              <w:rPr>
                <w:lang w:val="sr-Cyrl-BA"/>
              </w:rPr>
            </w:pPr>
            <w:r w:rsidRPr="0000329C">
              <w:rPr>
                <w:lang w:val="sr-Cyrl-BA"/>
              </w:rPr>
              <w:t>(3,02%)</w:t>
            </w:r>
          </w:p>
        </w:tc>
        <w:tc>
          <w:tcPr>
            <w:tcW w:w="2730" w:type="dxa"/>
            <w:tcBorders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0</w:t>
            </w:r>
          </w:p>
        </w:tc>
      </w:tr>
      <w:tr w:rsidR="00BE3F65" w:rsidRPr="0000329C" w:rsidTr="0068183F">
        <w:trPr>
          <w:trHeight w:val="279"/>
          <w:jc w:val="center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0C0095" w:rsidP="0068183F">
            <w:pPr>
              <w:rPr>
                <w:lang w:val="sr-Cyrl-BA"/>
              </w:rPr>
            </w:pPr>
            <w:r w:rsidRPr="0000329C">
              <w:rPr>
                <w:bCs/>
                <w:lang w:val="sr-Cyrl-BA"/>
              </w:rPr>
              <w:t>Челић</w:t>
            </w:r>
          </w:p>
        </w:tc>
        <w:tc>
          <w:tcPr>
            <w:tcW w:w="2591" w:type="dxa"/>
            <w:tcBorders>
              <w:bottom w:val="single" w:sz="8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right"/>
              <w:rPr>
                <w:szCs w:val="14"/>
                <w:lang w:val="sr-Cyrl-BA"/>
              </w:rPr>
            </w:pPr>
            <w:r w:rsidRPr="0000329C">
              <w:rPr>
                <w:szCs w:val="14"/>
                <w:lang w:val="sr-Cyrl-BA"/>
              </w:rPr>
              <w:t>0,00</w:t>
            </w:r>
          </w:p>
        </w:tc>
        <w:tc>
          <w:tcPr>
            <w:tcW w:w="1945" w:type="dxa"/>
            <w:tcBorders>
              <w:left w:val="nil"/>
              <w:bottom w:val="single" w:sz="8" w:space="0" w:color="auto"/>
            </w:tcBorders>
            <w:vAlign w:val="center"/>
          </w:tcPr>
          <w:p w:rsidR="00BE3F65" w:rsidRPr="0000329C" w:rsidRDefault="00BE3F65" w:rsidP="0068183F">
            <w:pPr>
              <w:ind w:right="134"/>
              <w:jc w:val="right"/>
              <w:rPr>
                <w:lang w:val="sr-Cyrl-BA"/>
              </w:rPr>
            </w:pPr>
            <w:r w:rsidRPr="0000329C">
              <w:rPr>
                <w:lang w:val="sr-Cyrl-BA"/>
              </w:rPr>
              <w:t>(0%)</w:t>
            </w:r>
          </w:p>
        </w:tc>
        <w:tc>
          <w:tcPr>
            <w:tcW w:w="2730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center"/>
              <w:rPr>
                <w:lang w:val="sr-Cyrl-BA"/>
              </w:rPr>
            </w:pPr>
            <w:r w:rsidRPr="0000329C">
              <w:rPr>
                <w:lang w:val="sr-Cyrl-BA"/>
              </w:rPr>
              <w:t>0</w:t>
            </w:r>
          </w:p>
        </w:tc>
      </w:tr>
      <w:tr w:rsidR="00BE3F65" w:rsidRPr="0000329C" w:rsidTr="0068183F">
        <w:trPr>
          <w:trHeight w:val="476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0C0095" w:rsidP="0068183F">
            <w:pPr>
              <w:jc w:val="center"/>
              <w:rPr>
                <w:b/>
                <w:lang w:val="sr-Cyrl-BA"/>
              </w:rPr>
            </w:pPr>
            <w:r w:rsidRPr="0000329C">
              <w:rPr>
                <w:b/>
                <w:bCs/>
                <w:lang w:val="sr-Cyrl-BA"/>
              </w:rPr>
              <w:t>УКУПНО</w:t>
            </w:r>
          </w:p>
        </w:tc>
        <w:tc>
          <w:tcPr>
            <w:tcW w:w="2591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right"/>
              <w:rPr>
                <w:b/>
                <w:szCs w:val="14"/>
                <w:lang w:val="sr-Cyrl-BA"/>
              </w:rPr>
            </w:pPr>
            <w:r w:rsidRPr="0000329C">
              <w:rPr>
                <w:b/>
                <w:szCs w:val="14"/>
                <w:lang w:val="sr-Cyrl-BA"/>
              </w:rPr>
              <w:t>36.167,06</w:t>
            </w:r>
          </w:p>
        </w:tc>
        <w:tc>
          <w:tcPr>
            <w:tcW w:w="1945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FFFFFF"/>
            <w:vAlign w:val="center"/>
          </w:tcPr>
          <w:p w:rsidR="00BE3F65" w:rsidRPr="0000329C" w:rsidRDefault="00BE3F65" w:rsidP="0068183F">
            <w:pPr>
              <w:ind w:right="134"/>
              <w:jc w:val="right"/>
              <w:rPr>
                <w:b/>
                <w:bCs/>
                <w:lang w:val="sr-Cyrl-BA"/>
              </w:rPr>
            </w:pPr>
            <w:r w:rsidRPr="0000329C">
              <w:rPr>
                <w:b/>
                <w:bCs/>
                <w:lang w:val="sr-Cyrl-BA"/>
              </w:rPr>
              <w:t>(100 %)</w:t>
            </w:r>
          </w:p>
        </w:tc>
        <w:tc>
          <w:tcPr>
            <w:tcW w:w="27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3F65" w:rsidRPr="0000329C" w:rsidRDefault="00BE3F65" w:rsidP="0068183F">
            <w:pPr>
              <w:jc w:val="center"/>
              <w:rPr>
                <w:b/>
                <w:bCs/>
                <w:lang w:val="sr-Cyrl-BA"/>
              </w:rPr>
            </w:pPr>
            <w:r w:rsidRPr="0000329C">
              <w:rPr>
                <w:b/>
                <w:bCs/>
                <w:lang w:val="sr-Cyrl-BA"/>
              </w:rPr>
              <w:t>0</w:t>
            </w:r>
          </w:p>
        </w:tc>
      </w:tr>
    </w:tbl>
    <w:p w:rsidR="00BE3F65" w:rsidRPr="0000329C" w:rsidRDefault="00BE3F65" w:rsidP="00BE3F65">
      <w:pPr>
        <w:pStyle w:val="ListParagraph"/>
        <w:ind w:left="426"/>
        <w:jc w:val="both"/>
        <w:rPr>
          <w:bCs/>
          <w:lang w:val="sr-Cyrl-BA"/>
        </w:rPr>
      </w:pPr>
    </w:p>
    <w:p w:rsidR="00BE3F65" w:rsidRPr="0000329C" w:rsidRDefault="000C0095" w:rsidP="00BE3F65">
      <w:pPr>
        <w:pStyle w:val="ListParagraph"/>
        <w:ind w:left="426"/>
        <w:jc w:val="both"/>
        <w:rPr>
          <w:bCs/>
          <w:lang w:val="sr-Cyrl-BA"/>
        </w:rPr>
      </w:pPr>
      <w:r w:rsidRPr="0000329C">
        <w:rPr>
          <w:bCs/>
          <w:lang w:val="sr-Cyrl-BA"/>
        </w:rPr>
        <w:t>Из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претходне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табеле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види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Општина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Челић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никада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до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сада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није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укључила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редован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довоз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отпада</w:t>
      </w:r>
      <w:r w:rsidR="00BE3F65" w:rsidRPr="0000329C">
        <w:rPr>
          <w:bCs/>
          <w:lang w:val="sr-Cyrl-BA"/>
        </w:rPr>
        <w:t xml:space="preserve">. </w:t>
      </w:r>
    </w:p>
    <w:p w:rsidR="00BE3F65" w:rsidRPr="0000329C" w:rsidRDefault="00BE3F65" w:rsidP="00BE3F65">
      <w:pPr>
        <w:pStyle w:val="ListParagraph"/>
        <w:ind w:left="426"/>
        <w:jc w:val="both"/>
        <w:rPr>
          <w:bCs/>
          <w:lang w:val="sr-Cyrl-BA"/>
        </w:rPr>
      </w:pPr>
    </w:p>
    <w:p w:rsidR="00BE3F65" w:rsidRPr="0000329C" w:rsidRDefault="000C0095" w:rsidP="00BE3F65">
      <w:pPr>
        <w:pStyle w:val="ListParagraph"/>
        <w:ind w:left="426"/>
        <w:jc w:val="both"/>
        <w:rPr>
          <w:bCs/>
          <w:lang w:val="sr-Cyrl-BA"/>
        </w:rPr>
      </w:pPr>
      <w:r w:rsidRPr="0000329C">
        <w:rPr>
          <w:bCs/>
          <w:lang w:val="sr-Cyrl-BA"/>
        </w:rPr>
        <w:t>У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наредној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табели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приказане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су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количине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укупно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одложеног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отпада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из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свих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општина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оснивача</w:t>
      </w:r>
      <w:r w:rsidR="00BE3F65" w:rsidRPr="0000329C">
        <w:rPr>
          <w:bCs/>
          <w:lang w:val="sr-Cyrl-BA"/>
        </w:rPr>
        <w:t xml:space="preserve">, </w:t>
      </w:r>
      <w:r w:rsidRPr="0000329C">
        <w:rPr>
          <w:bCs/>
          <w:lang w:val="sr-Cyrl-BA"/>
        </w:rPr>
        <w:t>у</w:t>
      </w:r>
      <w:r w:rsidR="00BE3F65" w:rsidRPr="0000329C">
        <w:rPr>
          <w:bCs/>
          <w:lang w:val="sr-Cyrl-BA"/>
        </w:rPr>
        <w:t xml:space="preserve"> </w:t>
      </w:r>
      <w:r w:rsidRPr="0000329C">
        <w:rPr>
          <w:bCs/>
          <w:lang w:val="sr-Cyrl-BA"/>
        </w:rPr>
        <w:t>периоду</w:t>
      </w:r>
      <w:r w:rsidR="00BE3F65" w:rsidRPr="0000329C">
        <w:rPr>
          <w:bCs/>
          <w:lang w:val="sr-Cyrl-BA"/>
        </w:rPr>
        <w:t xml:space="preserve"> 2010-2021. </w:t>
      </w:r>
      <w:r w:rsidRPr="0000329C">
        <w:rPr>
          <w:bCs/>
          <w:lang w:val="sr-Cyrl-BA"/>
        </w:rPr>
        <w:t>године</w:t>
      </w:r>
      <w:r w:rsidR="00BE3F65" w:rsidRPr="0000329C">
        <w:rPr>
          <w:bCs/>
          <w:lang w:val="sr-Cyrl-BA"/>
        </w:rPr>
        <w:t xml:space="preserve">. </w:t>
      </w:r>
    </w:p>
    <w:p w:rsidR="00BE3F65" w:rsidRPr="0000329C" w:rsidRDefault="00BE3F65" w:rsidP="00BE3F65">
      <w:pPr>
        <w:pStyle w:val="ListParagraph"/>
        <w:ind w:left="426"/>
        <w:jc w:val="both"/>
        <w:rPr>
          <w:bCs/>
          <w:lang w:val="sr-Cyrl-BA"/>
        </w:rPr>
      </w:pPr>
    </w:p>
    <w:tbl>
      <w:tblPr>
        <w:tblW w:w="100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7"/>
        <w:gridCol w:w="1436"/>
        <w:gridCol w:w="1437"/>
        <w:gridCol w:w="1436"/>
        <w:gridCol w:w="1437"/>
      </w:tblGrid>
      <w:tr w:rsidR="00BE3F65" w:rsidRPr="0000329C" w:rsidTr="0068183F">
        <w:trPr>
          <w:trHeight w:val="720"/>
          <w:jc w:val="center"/>
        </w:trPr>
        <w:tc>
          <w:tcPr>
            <w:tcW w:w="1436" w:type="dxa"/>
            <w:shd w:val="clear" w:color="auto" w:fill="A6A6A6" w:themeFill="background1" w:themeFillShade="A6"/>
            <w:noWrap/>
            <w:vAlign w:val="center"/>
            <w:hideMark/>
          </w:tcPr>
          <w:p w:rsidR="00BE3F65" w:rsidRPr="0000329C" w:rsidRDefault="000C0095" w:rsidP="0068183F">
            <w:pPr>
              <w:jc w:val="center"/>
              <w:rPr>
                <w:b/>
                <w:bCs/>
                <w:color w:val="000000"/>
                <w:lang w:val="sr-Cyrl-BA" w:eastAsia="sr-Latn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Година</w:t>
            </w:r>
          </w:p>
        </w:tc>
        <w:tc>
          <w:tcPr>
            <w:tcW w:w="1436" w:type="dxa"/>
            <w:shd w:val="clear" w:color="auto" w:fill="A6A6A6" w:themeFill="background1" w:themeFillShade="A6"/>
            <w:noWrap/>
            <w:vAlign w:val="center"/>
            <w:hideMark/>
          </w:tcPr>
          <w:p w:rsidR="00BE3F65" w:rsidRPr="0000329C" w:rsidRDefault="000C009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Бијељина</w:t>
            </w:r>
          </w:p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(</w:t>
            </w:r>
            <w:r w:rsidR="000C0095" w:rsidRPr="0000329C">
              <w:rPr>
                <w:b/>
                <w:bCs/>
                <w:color w:val="000000"/>
                <w:lang w:val="sr-Cyrl-BA"/>
              </w:rPr>
              <w:t>т</w:t>
            </w:r>
            <w:r w:rsidRPr="0000329C">
              <w:rPr>
                <w:b/>
                <w:bCs/>
                <w:color w:val="000000"/>
                <w:lang w:val="sr-Cyrl-BA"/>
              </w:rPr>
              <w:t>)</w:t>
            </w:r>
          </w:p>
        </w:tc>
        <w:tc>
          <w:tcPr>
            <w:tcW w:w="1437" w:type="dxa"/>
            <w:shd w:val="clear" w:color="auto" w:fill="A6A6A6" w:themeFill="background1" w:themeFillShade="A6"/>
            <w:noWrap/>
            <w:vAlign w:val="center"/>
            <w:hideMark/>
          </w:tcPr>
          <w:p w:rsidR="00BE3F65" w:rsidRPr="0000329C" w:rsidRDefault="000C009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Угљевик</w:t>
            </w:r>
          </w:p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(</w:t>
            </w:r>
            <w:r w:rsidR="000C0095" w:rsidRPr="0000329C">
              <w:rPr>
                <w:b/>
                <w:bCs/>
                <w:color w:val="000000"/>
                <w:lang w:val="sr-Cyrl-BA"/>
              </w:rPr>
              <w:t>т</w:t>
            </w:r>
            <w:r w:rsidRPr="0000329C">
              <w:rPr>
                <w:b/>
                <w:bCs/>
                <w:color w:val="000000"/>
                <w:lang w:val="sr-Cyrl-BA"/>
              </w:rPr>
              <w:t>)</w:t>
            </w:r>
          </w:p>
        </w:tc>
        <w:tc>
          <w:tcPr>
            <w:tcW w:w="1436" w:type="dxa"/>
            <w:shd w:val="clear" w:color="auto" w:fill="A6A6A6" w:themeFill="background1" w:themeFillShade="A6"/>
            <w:noWrap/>
            <w:vAlign w:val="center"/>
            <w:hideMark/>
          </w:tcPr>
          <w:p w:rsidR="00BE3F65" w:rsidRPr="0000329C" w:rsidRDefault="000C009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Лопаре</w:t>
            </w:r>
          </w:p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(</w:t>
            </w:r>
            <w:r w:rsidR="000C0095" w:rsidRPr="0000329C">
              <w:rPr>
                <w:b/>
                <w:bCs/>
                <w:color w:val="000000"/>
                <w:lang w:val="sr-Cyrl-BA"/>
              </w:rPr>
              <w:t>т</w:t>
            </w:r>
            <w:r w:rsidRPr="0000329C">
              <w:rPr>
                <w:b/>
                <w:bCs/>
                <w:color w:val="000000"/>
                <w:lang w:val="sr-Cyrl-BA"/>
              </w:rPr>
              <w:t>)</w:t>
            </w:r>
          </w:p>
        </w:tc>
        <w:tc>
          <w:tcPr>
            <w:tcW w:w="1437" w:type="dxa"/>
            <w:shd w:val="clear" w:color="auto" w:fill="A6A6A6" w:themeFill="background1" w:themeFillShade="A6"/>
            <w:noWrap/>
            <w:vAlign w:val="center"/>
            <w:hideMark/>
          </w:tcPr>
          <w:p w:rsidR="00BE3F65" w:rsidRPr="0000329C" w:rsidRDefault="000C009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Теочак</w:t>
            </w:r>
          </w:p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(</w:t>
            </w:r>
            <w:r w:rsidR="000C0095" w:rsidRPr="0000329C">
              <w:rPr>
                <w:b/>
                <w:bCs/>
                <w:color w:val="000000"/>
                <w:lang w:val="sr-Cyrl-BA"/>
              </w:rPr>
              <w:t>т</w:t>
            </w:r>
            <w:r w:rsidRPr="0000329C">
              <w:rPr>
                <w:b/>
                <w:bCs/>
                <w:color w:val="000000"/>
                <w:lang w:val="sr-Cyrl-BA"/>
              </w:rPr>
              <w:t>)</w:t>
            </w:r>
          </w:p>
        </w:tc>
        <w:tc>
          <w:tcPr>
            <w:tcW w:w="1436" w:type="dxa"/>
            <w:shd w:val="clear" w:color="auto" w:fill="A6A6A6" w:themeFill="background1" w:themeFillShade="A6"/>
            <w:noWrap/>
            <w:vAlign w:val="center"/>
            <w:hideMark/>
          </w:tcPr>
          <w:p w:rsidR="00BE3F65" w:rsidRPr="0000329C" w:rsidRDefault="000C009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Челић</w:t>
            </w:r>
          </w:p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(</w:t>
            </w:r>
            <w:r w:rsidR="000C0095" w:rsidRPr="0000329C">
              <w:rPr>
                <w:b/>
                <w:bCs/>
                <w:color w:val="000000"/>
                <w:lang w:val="sr-Cyrl-BA"/>
              </w:rPr>
              <w:t>т</w:t>
            </w:r>
            <w:r w:rsidRPr="0000329C">
              <w:rPr>
                <w:b/>
                <w:bCs/>
                <w:color w:val="000000"/>
                <w:lang w:val="sr-Cyrl-BA"/>
              </w:rPr>
              <w:t>)</w:t>
            </w:r>
          </w:p>
        </w:tc>
        <w:tc>
          <w:tcPr>
            <w:tcW w:w="1437" w:type="dxa"/>
            <w:shd w:val="clear" w:color="auto" w:fill="A6A6A6" w:themeFill="background1" w:themeFillShade="A6"/>
            <w:noWrap/>
            <w:vAlign w:val="center"/>
            <w:hideMark/>
          </w:tcPr>
          <w:p w:rsidR="00BE3F65" w:rsidRPr="0000329C" w:rsidRDefault="000C009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УКУПНО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2010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29.745,77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1.544,73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834,76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32.125,26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2011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29.266,02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1.711,86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822,71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31.800,59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lastRenderedPageBreak/>
              <w:t>2012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27.396,07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1.421,78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913,94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29.731,79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2013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26.794,89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1.561,04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915,18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194,5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17,30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29.482,91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2014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26.234,69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1.568,36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813,36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1.249,40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29.865,81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2015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27.292,42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958,26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817,92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1.128,66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30.197,26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2016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27.998,43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1.654,54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906,46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1.000,26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32.718,43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2017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28.963,17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2.261,88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977,5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1.091,72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33.294,27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2018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28.230,12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2.261,42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966,02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1.071,24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32.528,80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 xml:space="preserve">2019 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30.018,81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3.064,24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1.393,92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1.079,54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35.556,51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2020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29.220,94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3.364,22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1.428,10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1.044,18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35.057,44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</w:tcPr>
          <w:p w:rsidR="00BE3F65" w:rsidRPr="0000329C" w:rsidRDefault="00BE3F6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2021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30.130,34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3.389,02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1.556,14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1.091,56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0,00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36.167,06</w:t>
            </w:r>
          </w:p>
        </w:tc>
      </w:tr>
      <w:tr w:rsidR="00BE3F65" w:rsidRPr="0000329C" w:rsidTr="0068183F">
        <w:trPr>
          <w:trHeight w:val="330"/>
          <w:jc w:val="center"/>
        </w:trPr>
        <w:tc>
          <w:tcPr>
            <w:tcW w:w="1436" w:type="dxa"/>
            <w:shd w:val="clear" w:color="auto" w:fill="auto"/>
            <w:vAlign w:val="center"/>
            <w:hideMark/>
          </w:tcPr>
          <w:p w:rsidR="00BE3F65" w:rsidRPr="0000329C" w:rsidRDefault="000C0095" w:rsidP="0068183F">
            <w:pPr>
              <w:jc w:val="center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УКУПНО</w:t>
            </w:r>
            <w:r w:rsidR="00BE3F65" w:rsidRPr="0000329C">
              <w:rPr>
                <w:b/>
                <w:bCs/>
                <w:color w:val="000000"/>
                <w:lang w:val="sr-Cyrl-BA"/>
              </w:rPr>
              <w:t>: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341.291,67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24.761,35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12.346,01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8.951,06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color w:val="000000"/>
                <w:lang w:val="sr-Cyrl-BA"/>
              </w:rPr>
            </w:pPr>
            <w:r w:rsidRPr="0000329C">
              <w:rPr>
                <w:color w:val="000000"/>
                <w:lang w:val="sr-Cyrl-BA"/>
              </w:rPr>
              <w:t>17,30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BE3F65" w:rsidRPr="0000329C" w:rsidRDefault="00BE3F65" w:rsidP="0068183F">
            <w:pPr>
              <w:jc w:val="right"/>
              <w:rPr>
                <w:b/>
                <w:bCs/>
                <w:color w:val="000000"/>
                <w:lang w:val="sr-Cyrl-BA"/>
              </w:rPr>
            </w:pPr>
            <w:r w:rsidRPr="0000329C">
              <w:rPr>
                <w:b/>
                <w:bCs/>
                <w:color w:val="000000"/>
                <w:lang w:val="sr-Cyrl-BA"/>
              </w:rPr>
              <w:t>388.526,13</w:t>
            </w:r>
          </w:p>
        </w:tc>
      </w:tr>
    </w:tbl>
    <w:p w:rsidR="00BE3F65" w:rsidRPr="0000329C" w:rsidRDefault="000C0095" w:rsidP="00BE3F65">
      <w:pPr>
        <w:pStyle w:val="ListParagraph"/>
        <w:ind w:left="0"/>
        <w:jc w:val="center"/>
        <w:rPr>
          <w:bCs/>
          <w:i/>
          <w:lang w:val="sr-Cyrl-BA"/>
        </w:rPr>
      </w:pPr>
      <w:r w:rsidRPr="0000329C">
        <w:rPr>
          <w:bCs/>
          <w:i/>
          <w:lang w:val="sr-Cyrl-BA"/>
        </w:rPr>
        <w:t>Табела</w:t>
      </w:r>
      <w:r w:rsidR="00BE3F65" w:rsidRPr="0000329C">
        <w:rPr>
          <w:bCs/>
          <w:i/>
          <w:lang w:val="sr-Cyrl-BA"/>
        </w:rPr>
        <w:t xml:space="preserve"> </w:t>
      </w:r>
      <w:r w:rsidRPr="0000329C">
        <w:rPr>
          <w:bCs/>
          <w:i/>
          <w:lang w:val="sr-Cyrl-BA"/>
        </w:rPr>
        <w:t>депонованих</w:t>
      </w:r>
      <w:r w:rsidR="00BE3F65" w:rsidRPr="0000329C">
        <w:rPr>
          <w:bCs/>
          <w:i/>
          <w:lang w:val="sr-Cyrl-BA"/>
        </w:rPr>
        <w:t xml:space="preserve"> </w:t>
      </w:r>
      <w:r w:rsidRPr="0000329C">
        <w:rPr>
          <w:bCs/>
          <w:i/>
          <w:lang w:val="sr-Cyrl-BA"/>
        </w:rPr>
        <w:t>количина</w:t>
      </w:r>
      <w:r w:rsidR="00BE3F65" w:rsidRPr="0000329C">
        <w:rPr>
          <w:bCs/>
          <w:i/>
          <w:lang w:val="sr-Cyrl-BA"/>
        </w:rPr>
        <w:t xml:space="preserve"> </w:t>
      </w:r>
      <w:r w:rsidRPr="0000329C">
        <w:rPr>
          <w:bCs/>
          <w:i/>
          <w:lang w:val="sr-Cyrl-BA"/>
        </w:rPr>
        <w:t>чврстог</w:t>
      </w:r>
      <w:r w:rsidR="00BE3F65" w:rsidRPr="0000329C">
        <w:rPr>
          <w:bCs/>
          <w:i/>
          <w:lang w:val="sr-Cyrl-BA"/>
        </w:rPr>
        <w:t xml:space="preserve"> </w:t>
      </w:r>
      <w:r w:rsidRPr="0000329C">
        <w:rPr>
          <w:bCs/>
          <w:i/>
          <w:lang w:val="sr-Cyrl-BA"/>
        </w:rPr>
        <w:t>комуналног</w:t>
      </w:r>
      <w:r w:rsidR="00BE3F65" w:rsidRPr="0000329C">
        <w:rPr>
          <w:bCs/>
          <w:i/>
          <w:lang w:val="sr-Cyrl-BA"/>
        </w:rPr>
        <w:t xml:space="preserve"> </w:t>
      </w:r>
      <w:r w:rsidRPr="0000329C">
        <w:rPr>
          <w:bCs/>
          <w:i/>
          <w:lang w:val="sr-Cyrl-BA"/>
        </w:rPr>
        <w:t>отпада</w:t>
      </w:r>
      <w:r w:rsidR="00BE3F65" w:rsidRPr="0000329C">
        <w:rPr>
          <w:bCs/>
          <w:i/>
          <w:lang w:val="sr-Cyrl-BA"/>
        </w:rPr>
        <w:t xml:space="preserve"> </w:t>
      </w:r>
      <w:r w:rsidRPr="0000329C">
        <w:rPr>
          <w:bCs/>
          <w:i/>
          <w:lang w:val="sr-Cyrl-BA"/>
        </w:rPr>
        <w:t>по</w:t>
      </w:r>
      <w:r w:rsidR="00BE3F65" w:rsidRPr="0000329C">
        <w:rPr>
          <w:bCs/>
          <w:i/>
          <w:lang w:val="sr-Cyrl-BA"/>
        </w:rPr>
        <w:t xml:space="preserve"> </w:t>
      </w:r>
      <w:r w:rsidRPr="0000329C">
        <w:rPr>
          <w:bCs/>
          <w:i/>
          <w:lang w:val="sr-Cyrl-BA"/>
        </w:rPr>
        <w:t>општинама</w:t>
      </w:r>
      <w:r w:rsidR="00BE3F65" w:rsidRPr="0000329C">
        <w:rPr>
          <w:bCs/>
          <w:i/>
          <w:lang w:val="sr-Cyrl-BA"/>
        </w:rPr>
        <w:t xml:space="preserve"> </w:t>
      </w:r>
      <w:r w:rsidRPr="0000329C">
        <w:rPr>
          <w:bCs/>
          <w:i/>
          <w:lang w:val="sr-Cyrl-BA"/>
        </w:rPr>
        <w:t>у</w:t>
      </w:r>
      <w:r w:rsidR="00BE3F65" w:rsidRPr="0000329C">
        <w:rPr>
          <w:bCs/>
          <w:i/>
          <w:lang w:val="sr-Cyrl-BA"/>
        </w:rPr>
        <w:t xml:space="preserve"> </w:t>
      </w:r>
      <w:r w:rsidRPr="0000329C">
        <w:rPr>
          <w:bCs/>
          <w:i/>
          <w:lang w:val="sr-Cyrl-BA"/>
        </w:rPr>
        <w:t>периоду</w:t>
      </w:r>
      <w:r w:rsidR="00BE3F65" w:rsidRPr="0000329C">
        <w:rPr>
          <w:bCs/>
          <w:i/>
          <w:lang w:val="sr-Cyrl-BA"/>
        </w:rPr>
        <w:t xml:space="preserve"> 2010-2021.</w:t>
      </w:r>
    </w:p>
    <w:p w:rsidR="00BE3F65" w:rsidRPr="0000329C" w:rsidRDefault="00BE3F65" w:rsidP="005F173A">
      <w:pPr>
        <w:jc w:val="both"/>
        <w:rPr>
          <w:lang w:val="sr-Cyrl-BA"/>
        </w:rPr>
      </w:pPr>
    </w:p>
    <w:p w:rsidR="00215109" w:rsidRPr="0000329C" w:rsidRDefault="000C0095" w:rsidP="005F173A">
      <w:pPr>
        <w:pStyle w:val="Heading3"/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18" w:name="_Toc287513249"/>
      <w:bookmarkStart w:id="19" w:name="_Toc98332079"/>
      <w:r w:rsidRPr="0000329C">
        <w:rPr>
          <w:rFonts w:ascii="Times New Roman" w:hAnsi="Times New Roman" w:cs="Times New Roman"/>
          <w:sz w:val="24"/>
          <w:szCs w:val="24"/>
          <w:lang w:val="sr-Cyrl-BA"/>
        </w:rPr>
        <w:t>Еколошке</w:t>
      </w:r>
      <w:r w:rsidR="00215109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претпоставке</w:t>
      </w:r>
      <w:r w:rsidR="00215109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215109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рад</w:t>
      </w:r>
      <w:r w:rsidR="00215109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предузећа</w:t>
      </w:r>
      <w:r w:rsidR="00215109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215109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заштиту</w:t>
      </w:r>
      <w:r w:rsidR="00215109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животне</w:t>
      </w:r>
      <w:r w:rsidR="00215109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средине</w:t>
      </w:r>
      <w:bookmarkEnd w:id="18"/>
      <w:bookmarkEnd w:id="19"/>
    </w:p>
    <w:p w:rsidR="00215109" w:rsidRPr="0000329C" w:rsidRDefault="00215109" w:rsidP="005F173A">
      <w:pPr>
        <w:jc w:val="both"/>
        <w:rPr>
          <w:lang w:val="sr-Cyrl-BA"/>
        </w:rPr>
      </w:pPr>
    </w:p>
    <w:p w:rsidR="00425CAE" w:rsidRPr="0000329C" w:rsidRDefault="000C0095" w:rsidP="00425CAE">
      <w:pPr>
        <w:jc w:val="both"/>
        <w:rPr>
          <w:lang w:val="sr-Cyrl-BA"/>
        </w:rPr>
      </w:pPr>
      <w:r w:rsidRPr="0000329C">
        <w:rPr>
          <w:lang w:val="sr-Cyrl-BA"/>
        </w:rPr>
        <w:t>Током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реализације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пројекта</w:t>
      </w:r>
      <w:r w:rsidR="000859E8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0859E8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0859E8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0859E8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строго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водило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рачуна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примјени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екологије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Директива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ЕУ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односе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заштиту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215109" w:rsidRPr="0000329C">
        <w:rPr>
          <w:lang w:val="sr-Cyrl-BA"/>
        </w:rPr>
        <w:t xml:space="preserve">. </w:t>
      </w:r>
      <w:r w:rsidRPr="0000329C">
        <w:rPr>
          <w:lang w:val="sr-Cyrl-BA"/>
        </w:rPr>
        <w:t>Ради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тога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израђена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Студија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утицаја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животну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средину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425CAE" w:rsidRPr="0000329C">
        <w:rPr>
          <w:lang w:val="sr-Cyrl-BA"/>
        </w:rPr>
        <w:t xml:space="preserve"> “</w:t>
      </w:r>
      <w:r w:rsidRPr="0000329C">
        <w:rPr>
          <w:lang w:val="sr-Cyrl-BA"/>
        </w:rPr>
        <w:t>Бријесница</w:t>
      </w:r>
      <w:r w:rsidR="00425CAE" w:rsidRPr="0000329C">
        <w:rPr>
          <w:lang w:val="sr-Cyrl-BA"/>
        </w:rPr>
        <w:t>” (</w:t>
      </w:r>
      <w:r w:rsidRPr="0000329C">
        <w:rPr>
          <w:lang w:val="sr-Cyrl-BA"/>
        </w:rPr>
        <w:t>одобрена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стране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Министарства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просторно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уређење</w:t>
      </w:r>
      <w:r w:rsidR="00425CAE" w:rsidRPr="0000329C">
        <w:rPr>
          <w:lang w:val="sr-Cyrl-BA"/>
        </w:rPr>
        <w:t xml:space="preserve">, </w:t>
      </w:r>
      <w:r w:rsidRPr="0000329C">
        <w:rPr>
          <w:lang w:val="sr-Cyrl-BA"/>
        </w:rPr>
        <w:t>грађевинарство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екологију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425CAE" w:rsidRPr="0000329C">
        <w:rPr>
          <w:lang w:val="sr-Cyrl-BA"/>
        </w:rPr>
        <w:t xml:space="preserve">), </w:t>
      </w:r>
      <w:r w:rsidRPr="0000329C">
        <w:rPr>
          <w:lang w:val="sr-Cyrl-BA"/>
        </w:rPr>
        <w:t>те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прибављене</w:t>
      </w:r>
      <w:r w:rsidR="00425CAE" w:rsidRPr="0000329C">
        <w:rPr>
          <w:lang w:val="sr-Cyrl-BA"/>
        </w:rPr>
        <w:t>:</w:t>
      </w:r>
    </w:p>
    <w:p w:rsidR="00215109" w:rsidRPr="0000329C" w:rsidRDefault="000C0095" w:rsidP="005F173A">
      <w:pPr>
        <w:numPr>
          <w:ilvl w:val="0"/>
          <w:numId w:val="2"/>
        </w:numPr>
        <w:jc w:val="both"/>
        <w:rPr>
          <w:lang w:val="sr-Cyrl-BA"/>
        </w:rPr>
      </w:pPr>
      <w:r w:rsidRPr="0000329C">
        <w:rPr>
          <w:lang w:val="sr-Cyrl-BA"/>
        </w:rPr>
        <w:t>Еколошка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дозвола</w:t>
      </w:r>
      <w:r w:rsidR="00215109" w:rsidRPr="0000329C">
        <w:rPr>
          <w:lang w:val="sr-Cyrl-BA"/>
        </w:rPr>
        <w:t xml:space="preserve"> (</w:t>
      </w:r>
      <w:r w:rsidRPr="0000329C">
        <w:rPr>
          <w:lang w:val="sr-Cyrl-BA"/>
        </w:rPr>
        <w:t>обновљена</w:t>
      </w:r>
      <w:r w:rsidR="006A149A" w:rsidRPr="0000329C">
        <w:rPr>
          <w:lang w:val="sr-Cyrl-BA"/>
        </w:rPr>
        <w:t xml:space="preserve"> 20.02.2019. </w:t>
      </w:r>
      <w:r w:rsidRPr="0000329C">
        <w:rPr>
          <w:lang w:val="sr-Cyrl-BA"/>
        </w:rPr>
        <w:t>године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A149A" w:rsidRPr="0000329C">
        <w:rPr>
          <w:lang w:val="sr-Cyrl-BA"/>
        </w:rPr>
        <w:t xml:space="preserve"> </w:t>
      </w:r>
      <w:r w:rsidRPr="0000329C">
        <w:rPr>
          <w:lang w:val="sr-Cyrl-BA"/>
        </w:rPr>
        <w:t>стране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Министарства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просторно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уређење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грађевинарство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екологију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215109" w:rsidRPr="0000329C">
        <w:rPr>
          <w:lang w:val="sr-Cyrl-BA"/>
        </w:rPr>
        <w:t>),</w:t>
      </w:r>
    </w:p>
    <w:p w:rsidR="00215109" w:rsidRPr="0000329C" w:rsidRDefault="000C0095" w:rsidP="005F173A">
      <w:pPr>
        <w:numPr>
          <w:ilvl w:val="0"/>
          <w:numId w:val="2"/>
        </w:numPr>
        <w:jc w:val="both"/>
        <w:rPr>
          <w:lang w:val="sr-Cyrl-BA"/>
        </w:rPr>
      </w:pPr>
      <w:r w:rsidRPr="0000329C">
        <w:rPr>
          <w:lang w:val="sr-Cyrl-BA"/>
        </w:rPr>
        <w:t>Дозвола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215109" w:rsidRPr="0000329C">
        <w:rPr>
          <w:lang w:val="sr-Cyrl-BA"/>
        </w:rPr>
        <w:t xml:space="preserve"> “</w:t>
      </w:r>
      <w:r w:rsidRPr="0000329C">
        <w:rPr>
          <w:lang w:val="sr-Cyrl-BA"/>
        </w:rPr>
        <w:t>ЕКО</w:t>
      </w:r>
      <w:r w:rsidR="00A906D6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215109" w:rsidRPr="0000329C">
        <w:rPr>
          <w:lang w:val="sr-Cyrl-BA"/>
        </w:rPr>
        <w:t xml:space="preserve">” </w:t>
      </w:r>
      <w:r w:rsidRPr="0000329C">
        <w:rPr>
          <w:lang w:val="sr-Cyrl-BA"/>
        </w:rPr>
        <w:t>Бијељина</w:t>
      </w:r>
      <w:r w:rsidR="00C6781F" w:rsidRPr="0000329C">
        <w:rPr>
          <w:lang w:val="sr-Cyrl-BA"/>
        </w:rPr>
        <w:t xml:space="preserve"> (</w:t>
      </w:r>
      <w:r w:rsidRPr="0000329C">
        <w:rPr>
          <w:lang w:val="sr-Cyrl-BA"/>
        </w:rPr>
        <w:t>обновљена</w:t>
      </w:r>
      <w:r w:rsidR="006A149A" w:rsidRPr="0000329C">
        <w:rPr>
          <w:lang w:val="sr-Cyrl-BA"/>
        </w:rPr>
        <w:t xml:space="preserve"> 11.12.2019. </w:t>
      </w:r>
      <w:r w:rsidRPr="0000329C">
        <w:rPr>
          <w:lang w:val="sr-Cyrl-BA"/>
        </w:rPr>
        <w:t>године</w:t>
      </w:r>
      <w:r w:rsidR="006A149A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A149A" w:rsidRPr="0000329C">
        <w:rPr>
          <w:lang w:val="sr-Cyrl-BA"/>
        </w:rPr>
        <w:t xml:space="preserve"> </w:t>
      </w:r>
      <w:r w:rsidRPr="0000329C">
        <w:rPr>
          <w:lang w:val="sr-Cyrl-BA"/>
        </w:rPr>
        <w:t>стране</w:t>
      </w:r>
      <w:r w:rsidR="006A149A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Министарства</w:t>
      </w:r>
      <w:r w:rsidR="00C6781F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C6781F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просторно</w:t>
      </w:r>
      <w:r w:rsidR="00C6781F" w:rsidRPr="0000329C">
        <w:rPr>
          <w:lang w:val="sr-Cyrl-BA"/>
        </w:rPr>
        <w:t xml:space="preserve"> </w:t>
      </w:r>
      <w:r w:rsidRPr="0000329C">
        <w:rPr>
          <w:lang w:val="sr-Cyrl-BA"/>
        </w:rPr>
        <w:t>уређење</w:t>
      </w:r>
      <w:r w:rsidR="00C6781F" w:rsidRPr="0000329C">
        <w:rPr>
          <w:lang w:val="sr-Cyrl-BA"/>
        </w:rPr>
        <w:t xml:space="preserve">, </w:t>
      </w:r>
      <w:r w:rsidRPr="0000329C">
        <w:rPr>
          <w:lang w:val="sr-Cyrl-BA"/>
        </w:rPr>
        <w:t>грађевинарство</w:t>
      </w:r>
      <w:r w:rsidR="00C6781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6781F" w:rsidRPr="0000329C">
        <w:rPr>
          <w:lang w:val="sr-Cyrl-BA"/>
        </w:rPr>
        <w:t xml:space="preserve"> </w:t>
      </w:r>
      <w:r w:rsidRPr="0000329C">
        <w:rPr>
          <w:lang w:val="sr-Cyrl-BA"/>
        </w:rPr>
        <w:t>екологију</w:t>
      </w:r>
      <w:r w:rsidR="00C6781F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C6781F" w:rsidRPr="0000329C">
        <w:rPr>
          <w:lang w:val="sr-Cyrl-BA"/>
        </w:rPr>
        <w:t>)</w:t>
      </w:r>
      <w:r w:rsidR="00215109" w:rsidRPr="0000329C">
        <w:rPr>
          <w:lang w:val="sr-Cyrl-BA"/>
        </w:rPr>
        <w:t>.</w:t>
      </w:r>
    </w:p>
    <w:p w:rsidR="00215109" w:rsidRPr="0000329C" w:rsidRDefault="00215109" w:rsidP="005F173A">
      <w:pPr>
        <w:jc w:val="both"/>
        <w:rPr>
          <w:lang w:val="sr-Cyrl-BA"/>
        </w:rPr>
      </w:pPr>
    </w:p>
    <w:p w:rsidR="00215109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Поменутим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документима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наложене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земљишта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подземних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површинских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заштита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флоре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фауне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екосистема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климе</w:t>
      </w:r>
      <w:r w:rsidR="000D384E" w:rsidRPr="0000329C">
        <w:rPr>
          <w:lang w:val="sr-Cyrl-BA"/>
        </w:rPr>
        <w:t>,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културног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наслеђа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археолошких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налазишта</w:t>
      </w:r>
      <w:r w:rsidR="00215109" w:rsidRPr="0000329C">
        <w:rPr>
          <w:lang w:val="sr-Cyrl-BA"/>
        </w:rPr>
        <w:t>.</w:t>
      </w:r>
    </w:p>
    <w:p w:rsidR="00215109" w:rsidRPr="0000329C" w:rsidRDefault="00215109" w:rsidP="005F173A">
      <w:pPr>
        <w:jc w:val="both"/>
        <w:rPr>
          <w:lang w:val="sr-Cyrl-BA"/>
        </w:rPr>
      </w:pPr>
    </w:p>
    <w:p w:rsidR="00402AB6" w:rsidRPr="0000329C" w:rsidRDefault="000C0095" w:rsidP="00402AB6">
      <w:pPr>
        <w:jc w:val="both"/>
        <w:rPr>
          <w:lang w:val="sr-Cyrl-BA"/>
        </w:rPr>
      </w:pPr>
      <w:r w:rsidRPr="0000329C">
        <w:rPr>
          <w:lang w:val="sr-Cyrl-BA"/>
        </w:rPr>
        <w:t>Ради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оцједних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површинских</w:t>
      </w:r>
      <w:r w:rsidR="00402AB6" w:rsidRPr="0000329C">
        <w:rPr>
          <w:lang w:val="sr-Cyrl-BA"/>
        </w:rPr>
        <w:t>,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подземних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ефлуента</w:t>
      </w:r>
      <w:r w:rsidR="00402AB6" w:rsidRPr="0000329C">
        <w:rPr>
          <w:lang w:val="sr-Cyrl-BA"/>
        </w:rPr>
        <w:t>,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депонијског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буке</w:t>
      </w:r>
      <w:r w:rsidR="00215109" w:rsidRPr="0000329C">
        <w:rPr>
          <w:lang w:val="sr-Cyrl-BA"/>
        </w:rPr>
        <w:t>,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метеоролошких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параметара</w:t>
      </w:r>
      <w:r w:rsidR="00402AB6" w:rsidRPr="0000329C">
        <w:rPr>
          <w:lang w:val="sr-Cyrl-BA"/>
        </w:rPr>
        <w:t>,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стабилности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тијела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педолошких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геолошких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карактеристика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тла</w:t>
      </w:r>
      <w:r w:rsidR="00402AB6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запремине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састава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долазећег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земље</w:t>
      </w:r>
      <w:r w:rsidR="00215109" w:rsidRPr="0000329C">
        <w:rPr>
          <w:lang w:val="sr-Cyrl-BA"/>
        </w:rPr>
        <w:t>.</w:t>
      </w:r>
      <w:r w:rsidR="00402AB6" w:rsidRPr="0000329C">
        <w:rPr>
          <w:lang w:val="sr-Cyrl-BA"/>
        </w:rPr>
        <w:t xml:space="preserve"> </w:t>
      </w:r>
    </w:p>
    <w:p w:rsidR="00215109" w:rsidRPr="0000329C" w:rsidRDefault="00215109" w:rsidP="005F173A">
      <w:pPr>
        <w:jc w:val="both"/>
        <w:rPr>
          <w:lang w:val="sr-Cyrl-BA"/>
        </w:rPr>
      </w:pPr>
    </w:p>
    <w:p w:rsidR="006D496B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Еколошке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претпоставке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функционисање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засноване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вршењу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који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проводи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вријеме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обављања</w:t>
      </w:r>
      <w:r w:rsidR="00B443B5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основне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током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затварања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215109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дуги</w:t>
      </w:r>
      <w:r w:rsidR="0054287C" w:rsidRPr="0000329C">
        <w:rPr>
          <w:lang w:val="sr-Cyrl-BA"/>
        </w:rPr>
        <w:t xml:space="preserve"> </w:t>
      </w:r>
      <w:r w:rsidRPr="0000329C">
        <w:rPr>
          <w:lang w:val="sr-Cyrl-BA"/>
        </w:rPr>
        <w:t>низ</w:t>
      </w:r>
      <w:r w:rsidR="0054287C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година</w:t>
      </w:r>
      <w:r w:rsidR="0054287C" w:rsidRPr="0000329C">
        <w:rPr>
          <w:lang w:val="sr-Cyrl-BA"/>
        </w:rPr>
        <w:t xml:space="preserve"> </w:t>
      </w:r>
      <w:r w:rsidRPr="0000329C">
        <w:rPr>
          <w:lang w:val="sr-Cyrl-BA"/>
        </w:rPr>
        <w:t>након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њеног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коначног</w:t>
      </w:r>
      <w:r w:rsidR="00215109" w:rsidRPr="0000329C">
        <w:rPr>
          <w:lang w:val="sr-Cyrl-BA"/>
        </w:rPr>
        <w:t xml:space="preserve"> </w:t>
      </w:r>
      <w:r w:rsidRPr="0000329C">
        <w:rPr>
          <w:lang w:val="sr-Cyrl-BA"/>
        </w:rPr>
        <w:t>затварања</w:t>
      </w:r>
      <w:r w:rsidR="00215109" w:rsidRPr="0000329C">
        <w:rPr>
          <w:lang w:val="sr-Cyrl-BA"/>
        </w:rPr>
        <w:t>.</w:t>
      </w:r>
      <w:r w:rsidR="009D6791" w:rsidRPr="0000329C">
        <w:rPr>
          <w:lang w:val="sr-Cyrl-BA"/>
        </w:rPr>
        <w:t xml:space="preserve"> </w:t>
      </w:r>
    </w:p>
    <w:p w:rsidR="0054287C" w:rsidRPr="0000329C" w:rsidRDefault="0054287C" w:rsidP="005F173A">
      <w:pPr>
        <w:jc w:val="both"/>
        <w:rPr>
          <w:lang w:val="sr-Cyrl-BA"/>
        </w:rPr>
      </w:pPr>
    </w:p>
    <w:p w:rsidR="006D496B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Мјере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потпуније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регулисане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496B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6D496B" w:rsidRPr="0000329C">
        <w:rPr>
          <w:lang w:val="sr-Cyrl-BA"/>
        </w:rPr>
        <w:t xml:space="preserve">. </w:t>
      </w:r>
      <w:r w:rsidRPr="0000329C">
        <w:rPr>
          <w:lang w:val="sr-Cyrl-BA"/>
        </w:rPr>
        <w:t>гласник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6D496B" w:rsidRPr="0000329C">
        <w:rPr>
          <w:lang w:val="sr-Cyrl-BA"/>
        </w:rPr>
        <w:t xml:space="preserve"> </w:t>
      </w:r>
      <w:r w:rsidR="00295E9D" w:rsidRPr="0000329C">
        <w:rPr>
          <w:lang w:val="sr-Cyrl-BA"/>
        </w:rPr>
        <w:t>71</w:t>
      </w:r>
      <w:r w:rsidR="006D496B" w:rsidRPr="0000329C">
        <w:rPr>
          <w:lang w:val="sr-Cyrl-BA"/>
        </w:rPr>
        <w:t>/</w:t>
      </w:r>
      <w:r w:rsidR="00402AB6" w:rsidRPr="0000329C">
        <w:rPr>
          <w:lang w:val="sr-Cyrl-BA"/>
        </w:rPr>
        <w:t>12,</w:t>
      </w:r>
      <w:r w:rsidR="00295E9D" w:rsidRPr="0000329C">
        <w:rPr>
          <w:lang w:val="sr-Cyrl-BA"/>
        </w:rPr>
        <w:t xml:space="preserve"> 79/15</w:t>
      </w:r>
      <w:r w:rsidR="00402A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02AB6" w:rsidRPr="0000329C">
        <w:rPr>
          <w:lang w:val="sr-Cyrl-BA"/>
        </w:rPr>
        <w:t xml:space="preserve"> 70/20</w:t>
      </w:r>
      <w:r w:rsidR="006D496B" w:rsidRPr="0000329C">
        <w:rPr>
          <w:lang w:val="sr-Cyrl-BA"/>
        </w:rPr>
        <w:t xml:space="preserve">), </w:t>
      </w:r>
      <w:r w:rsidRPr="0000329C">
        <w:rPr>
          <w:lang w:val="sr-Cyrl-BA"/>
        </w:rPr>
        <w:t>којим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утврђена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правних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физичких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лица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заштити</w:t>
      </w:r>
      <w:r w:rsidR="006D496B" w:rsidRPr="0000329C">
        <w:rPr>
          <w:lang w:val="sr-Cyrl-BA"/>
        </w:rPr>
        <w:t xml:space="preserve">, </w:t>
      </w:r>
      <w:r w:rsidRPr="0000329C">
        <w:rPr>
          <w:lang w:val="sr-Cyrl-BA"/>
        </w:rPr>
        <w:t>очувању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побољшавању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еколошког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496B" w:rsidRPr="0000329C">
        <w:rPr>
          <w:lang w:val="sr-Cyrl-BA"/>
        </w:rPr>
        <w:t xml:space="preserve">. </w:t>
      </w:r>
      <w:r w:rsidRPr="0000329C">
        <w:rPr>
          <w:lang w:val="sr-Cyrl-BA"/>
        </w:rPr>
        <w:t>Законом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такође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промовисане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његовом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спровођењу</w:t>
      </w:r>
      <w:r w:rsidR="006D496B" w:rsidRPr="0000329C">
        <w:rPr>
          <w:lang w:val="sr-Cyrl-BA"/>
        </w:rPr>
        <w:t>.</w:t>
      </w:r>
    </w:p>
    <w:p w:rsidR="006D496B" w:rsidRPr="0000329C" w:rsidRDefault="006D496B" w:rsidP="005F173A">
      <w:pPr>
        <w:jc w:val="both"/>
        <w:rPr>
          <w:lang w:val="sr-Cyrl-BA"/>
        </w:rPr>
      </w:pPr>
    </w:p>
    <w:p w:rsidR="006D496B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Предузеће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има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посебну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штетног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утицаја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D496B" w:rsidRPr="0000329C">
        <w:rPr>
          <w:lang w:val="sr-Cyrl-BA"/>
        </w:rPr>
        <w:t xml:space="preserve">, </w:t>
      </w:r>
      <w:r w:rsidRPr="0000329C">
        <w:rPr>
          <w:lang w:val="sr-Cyrl-BA"/>
        </w:rPr>
        <w:t>обзиром</w:t>
      </w:r>
      <w:r w:rsidR="0091717E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обрада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неопасног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D496B" w:rsidRPr="0000329C">
        <w:rPr>
          <w:lang w:val="sr-Cyrl-BA"/>
        </w:rPr>
        <w:t xml:space="preserve"> (</w:t>
      </w:r>
      <w:r w:rsidRPr="0000329C">
        <w:rPr>
          <w:lang w:val="sr-Cyrl-BA"/>
        </w:rPr>
        <w:t>шифра</w:t>
      </w:r>
      <w:r w:rsidR="006D496B" w:rsidRPr="0000329C">
        <w:rPr>
          <w:lang w:val="sr-Cyrl-BA"/>
        </w:rPr>
        <w:t xml:space="preserve"> 38.21). </w:t>
      </w:r>
      <w:r w:rsidRPr="0000329C">
        <w:rPr>
          <w:lang w:val="sr-Cyrl-BA"/>
        </w:rPr>
        <w:t>Према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добијеном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Рјешењу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давању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0B76D1" w:rsidRPr="0000329C">
        <w:rPr>
          <w:lang w:val="sr-Cyrl-BA"/>
        </w:rPr>
        <w:t>,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25CAE" w:rsidRPr="0000329C">
        <w:rPr>
          <w:lang w:val="sr-Cyrl-BA"/>
        </w:rPr>
        <w:t>,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ради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ублажавања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негативног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утицаја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животну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средину</w:t>
      </w:r>
      <w:r w:rsidR="00B44D3A" w:rsidRPr="0000329C">
        <w:rPr>
          <w:lang w:val="sr-Cyrl-BA"/>
        </w:rPr>
        <w:t>,</w:t>
      </w:r>
      <w:r w:rsidR="00425CAE" w:rsidRPr="0000329C">
        <w:rPr>
          <w:lang w:val="sr-Cyrl-BA"/>
        </w:rPr>
        <w:t xml:space="preserve"> </w:t>
      </w:r>
      <w:r w:rsidRPr="0000329C">
        <w:rPr>
          <w:lang w:val="sr-Cyrl-BA"/>
        </w:rPr>
        <w:t>примијени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најбитније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емисија</w:t>
      </w:r>
      <w:r w:rsidR="006D496B" w:rsidRPr="0000329C">
        <w:rPr>
          <w:lang w:val="sr-Cyrl-BA"/>
        </w:rPr>
        <w:t>:</w:t>
      </w:r>
    </w:p>
    <w:p w:rsidR="006D496B" w:rsidRPr="0000329C" w:rsidRDefault="000C0095" w:rsidP="001648DC">
      <w:pPr>
        <w:numPr>
          <w:ilvl w:val="0"/>
          <w:numId w:val="15"/>
        </w:numPr>
        <w:jc w:val="both"/>
        <w:rPr>
          <w:lang w:val="sr-Cyrl-BA"/>
        </w:rPr>
      </w:pPr>
      <w:r w:rsidRPr="0000329C">
        <w:rPr>
          <w:lang w:val="sr-Cyrl-BA"/>
        </w:rPr>
        <w:lastRenderedPageBreak/>
        <w:t>низ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емисије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штетних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утицаја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</w:t>
      </w:r>
      <w:r w:rsidR="006D496B" w:rsidRPr="0000329C">
        <w:rPr>
          <w:lang w:val="sr-Cyrl-BA"/>
        </w:rPr>
        <w:t xml:space="preserve">, </w:t>
      </w:r>
      <w:r w:rsidRPr="0000329C">
        <w:rPr>
          <w:lang w:val="sr-Cyrl-BA"/>
        </w:rPr>
        <w:t>које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обухватају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сљедеће</w:t>
      </w:r>
      <w:r w:rsidR="006D496B" w:rsidRPr="0000329C">
        <w:rPr>
          <w:lang w:val="sr-Cyrl-BA"/>
        </w:rPr>
        <w:t xml:space="preserve">: </w:t>
      </w:r>
      <w:r w:rsidRPr="0000329C">
        <w:rPr>
          <w:lang w:val="sr-Cyrl-BA"/>
        </w:rPr>
        <w:t>користити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уређаје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возила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минималним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утицајем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околину</w:t>
      </w:r>
      <w:r w:rsidR="00B44D3A" w:rsidRPr="0000329C">
        <w:rPr>
          <w:lang w:val="sr-Cyrl-BA"/>
        </w:rPr>
        <w:t>;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вршити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редовну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техничку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контролу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уређаја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возила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користе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као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њихово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користити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горива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дозвољеним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садржајем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сумпора</w:t>
      </w:r>
      <w:r w:rsidR="00B44D3A" w:rsidRPr="0000329C">
        <w:rPr>
          <w:lang w:val="sr-Cyrl-BA"/>
        </w:rPr>
        <w:t>;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извођења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радова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примијенити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дисперзије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лебдећих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честица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одржавати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чистим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асфалтиране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приступне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локацији</w:t>
      </w:r>
      <w:r w:rsidR="00B44D3A" w:rsidRPr="0000329C">
        <w:rPr>
          <w:lang w:val="sr-Cyrl-BA"/>
        </w:rPr>
        <w:t xml:space="preserve">; </w:t>
      </w:r>
      <w:r w:rsidRPr="0000329C">
        <w:rPr>
          <w:lang w:val="sr-Cyrl-BA"/>
        </w:rPr>
        <w:t>орошавати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неасфалтиране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манипулативне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простору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B44D3A" w:rsidRPr="0000329C">
        <w:rPr>
          <w:lang w:val="sr-Cyrl-BA"/>
        </w:rPr>
        <w:t xml:space="preserve">, </w:t>
      </w:r>
      <w:r w:rsidRPr="0000329C">
        <w:rPr>
          <w:lang w:val="sr-Cyrl-BA"/>
        </w:rPr>
        <w:t>посебно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сушном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B44D3A" w:rsidRPr="0000329C">
        <w:rPr>
          <w:lang w:val="sr-Cyrl-BA"/>
        </w:rPr>
        <w:t>;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свакодневно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прекривати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отпад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слојем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земље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или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инертним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материјалом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ради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емисија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отворених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раздвајања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слојева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44D3A" w:rsidRPr="0000329C">
        <w:rPr>
          <w:lang w:val="sr-Cyrl-BA"/>
        </w:rPr>
        <w:t xml:space="preserve">; </w:t>
      </w:r>
      <w:r w:rsidRPr="0000329C">
        <w:rPr>
          <w:lang w:val="sr-Cyrl-BA"/>
        </w:rPr>
        <w:t>изградити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користити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заптивања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покрова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036A97" w:rsidRPr="0000329C">
        <w:rPr>
          <w:lang w:val="sr-Cyrl-BA"/>
        </w:rPr>
        <w:t xml:space="preserve"> </w:t>
      </w:r>
      <w:r w:rsidRPr="0000329C">
        <w:rPr>
          <w:lang w:val="sr-Cyrl-BA"/>
        </w:rPr>
        <w:t>запуњене</w:t>
      </w:r>
      <w:r w:rsidR="00036A97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036A97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036A97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ЕУ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стандардима</w:t>
      </w:r>
      <w:r w:rsidR="002D09F0" w:rsidRPr="0000329C">
        <w:rPr>
          <w:lang w:val="sr-Cyrl-BA"/>
        </w:rPr>
        <w:t xml:space="preserve"> „</w:t>
      </w:r>
      <w:r w:rsidRPr="0000329C">
        <w:rPr>
          <w:lang w:val="sr-Cyrl-BA"/>
        </w:rPr>
        <w:t>ЦД</w:t>
      </w:r>
      <w:r w:rsidR="002D09F0" w:rsidRPr="0000329C">
        <w:rPr>
          <w:lang w:val="sr-Cyrl-BA"/>
        </w:rPr>
        <w:t xml:space="preserve"> 1999/31/</w:t>
      </w:r>
      <w:r w:rsidRPr="0000329C">
        <w:rPr>
          <w:lang w:val="sr-Cyrl-BA"/>
        </w:rPr>
        <w:t>ЕЦ</w:t>
      </w:r>
      <w:r w:rsidR="002D09F0" w:rsidRPr="0000329C">
        <w:rPr>
          <w:lang w:val="sr-Cyrl-BA"/>
        </w:rPr>
        <w:t xml:space="preserve">“ </w:t>
      </w:r>
      <w:r w:rsidRPr="0000329C">
        <w:rPr>
          <w:lang w:val="sr-Cyrl-BA"/>
        </w:rPr>
        <w:t>као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комбиновани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заптивач</w:t>
      </w:r>
      <w:r w:rsidR="002D09F0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одлагање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вршити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пројектом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планом</w:t>
      </w:r>
      <w:r w:rsidR="00470D5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B44D3A" w:rsidRPr="0000329C">
        <w:rPr>
          <w:lang w:val="sr-Cyrl-BA"/>
        </w:rPr>
        <w:t xml:space="preserve">; </w:t>
      </w:r>
      <w:r w:rsidRPr="0000329C">
        <w:rPr>
          <w:lang w:val="sr-Cyrl-BA"/>
        </w:rPr>
        <w:t>одлагање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вршити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уз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праћење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контролу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нивелета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ископа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смањења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емисије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депонијских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гасова</w:t>
      </w:r>
      <w:r w:rsidR="00B23AE7" w:rsidRPr="0000329C">
        <w:rPr>
          <w:lang w:val="sr-Cyrl-BA"/>
        </w:rPr>
        <w:t xml:space="preserve">, </w:t>
      </w:r>
      <w:r w:rsidRPr="0000329C">
        <w:rPr>
          <w:lang w:val="sr-Cyrl-BA"/>
        </w:rPr>
        <w:t>одржавати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функцији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гасне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бунареве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сакупљање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депонијског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спаљивање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депонијског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B23AE7" w:rsidRPr="0000329C">
        <w:rPr>
          <w:lang w:val="sr-Cyrl-BA"/>
        </w:rPr>
        <w:t xml:space="preserve">; </w:t>
      </w:r>
      <w:r w:rsidRPr="0000329C">
        <w:rPr>
          <w:lang w:val="sr-Cyrl-BA"/>
        </w:rPr>
        <w:t>примијенити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депонијских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гасова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непожељним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мјестима</w:t>
      </w:r>
      <w:r w:rsidR="00B44D3A" w:rsidRPr="0000329C">
        <w:rPr>
          <w:lang w:val="sr-Cyrl-BA"/>
        </w:rPr>
        <w:t xml:space="preserve"> (</w:t>
      </w:r>
      <w:r w:rsidRPr="0000329C">
        <w:rPr>
          <w:lang w:val="sr-Cyrl-BA"/>
        </w:rPr>
        <w:t>нестабилни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бокови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B44D3A" w:rsidRPr="0000329C">
        <w:rPr>
          <w:lang w:val="sr-Cyrl-BA"/>
        </w:rPr>
        <w:t xml:space="preserve"> – </w:t>
      </w:r>
      <w:r w:rsidRPr="0000329C">
        <w:rPr>
          <w:lang w:val="sr-Cyrl-BA"/>
        </w:rPr>
        <w:t>слијегање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стварање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пукотина</w:t>
      </w:r>
      <w:r w:rsidR="00B44D3A" w:rsidRPr="0000329C">
        <w:rPr>
          <w:lang w:val="sr-Cyrl-BA"/>
        </w:rPr>
        <w:t xml:space="preserve">) </w:t>
      </w:r>
      <w:r w:rsidRPr="0000329C">
        <w:rPr>
          <w:lang w:val="sr-Cyrl-BA"/>
        </w:rPr>
        <w:t>као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могућности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инцидентних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ситуација</w:t>
      </w:r>
      <w:r w:rsidR="00B44D3A" w:rsidRPr="0000329C">
        <w:rPr>
          <w:lang w:val="sr-Cyrl-BA"/>
        </w:rPr>
        <w:t xml:space="preserve"> (</w:t>
      </w:r>
      <w:r w:rsidRPr="0000329C">
        <w:rPr>
          <w:lang w:val="sr-Cyrl-BA"/>
        </w:rPr>
        <w:t>експлозије</w:t>
      </w:r>
      <w:r w:rsidR="00B44D3A" w:rsidRPr="0000329C">
        <w:rPr>
          <w:lang w:val="sr-Cyrl-BA"/>
        </w:rPr>
        <w:t xml:space="preserve">, </w:t>
      </w:r>
      <w:r w:rsidRPr="0000329C">
        <w:rPr>
          <w:lang w:val="sr-Cyrl-BA"/>
        </w:rPr>
        <w:t>пожари</w:t>
      </w:r>
      <w:r w:rsidR="00B44D3A" w:rsidRPr="0000329C">
        <w:rPr>
          <w:lang w:val="sr-Cyrl-BA"/>
        </w:rPr>
        <w:t xml:space="preserve">) </w:t>
      </w:r>
      <w:r w:rsidRPr="0000329C">
        <w:rPr>
          <w:lang w:val="sr-Cyrl-BA"/>
        </w:rPr>
        <w:t>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придржавати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Плана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удеса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ограничавање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њихових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посљедица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непожељним</w:t>
      </w:r>
      <w:r w:rsidR="00B44D3A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ситуацијама</w:t>
      </w:r>
      <w:r w:rsidR="00B44D3A" w:rsidRPr="0000329C">
        <w:rPr>
          <w:lang w:val="sr-Cyrl-BA"/>
        </w:rPr>
        <w:t>;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одржавати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озелењене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слободне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одржавати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зелени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појас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рубним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дијеловима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парцеле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ради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буке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прашине</w:t>
      </w:r>
      <w:r w:rsidR="00B23AE7" w:rsidRPr="0000329C">
        <w:rPr>
          <w:lang w:val="sr-Cyrl-BA"/>
        </w:rPr>
        <w:t xml:space="preserve">; </w:t>
      </w:r>
      <w:r w:rsidRPr="0000329C">
        <w:rPr>
          <w:lang w:val="sr-Cyrl-BA"/>
        </w:rPr>
        <w:t>редовно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проводити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дезинфекцију</w:t>
      </w:r>
      <w:r w:rsidR="00B23AE7" w:rsidRPr="0000329C">
        <w:rPr>
          <w:lang w:val="sr-Cyrl-BA"/>
        </w:rPr>
        <w:t xml:space="preserve">, </w:t>
      </w:r>
      <w:r w:rsidRPr="0000329C">
        <w:rPr>
          <w:lang w:val="sr-Cyrl-BA"/>
        </w:rPr>
        <w:t>дезинсекцију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дератизацију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одлагалишта</w:t>
      </w:r>
      <w:r w:rsidR="00B23AE7" w:rsidRPr="0000329C">
        <w:rPr>
          <w:lang w:val="sr-Cyrl-BA"/>
        </w:rPr>
        <w:t xml:space="preserve">, </w:t>
      </w:r>
      <w:r w:rsidRPr="0000329C">
        <w:rPr>
          <w:lang w:val="sr-Cyrl-BA"/>
        </w:rPr>
        <w:t>како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спријечило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неконтролисано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множење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животиња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могу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бити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потенцијални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преносиоци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заразних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болести</w:t>
      </w:r>
      <w:r w:rsidR="00B23AE7" w:rsidRPr="0000329C">
        <w:rPr>
          <w:lang w:val="sr-Cyrl-BA"/>
        </w:rPr>
        <w:t>,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D09F0" w:rsidRPr="0000329C">
        <w:rPr>
          <w:lang w:val="sr-Cyrl-BA"/>
        </w:rPr>
        <w:t xml:space="preserve"> </w:t>
      </w:r>
      <w:r w:rsidRPr="0000329C">
        <w:rPr>
          <w:lang w:val="sr-Cyrl-BA"/>
        </w:rPr>
        <w:t>др</w:t>
      </w:r>
      <w:r w:rsidR="006D496B" w:rsidRPr="0000329C">
        <w:rPr>
          <w:lang w:val="sr-Cyrl-BA"/>
        </w:rPr>
        <w:t>.</w:t>
      </w:r>
    </w:p>
    <w:p w:rsidR="006D496B" w:rsidRPr="0000329C" w:rsidRDefault="000C0095" w:rsidP="00DB6B81">
      <w:pPr>
        <w:numPr>
          <w:ilvl w:val="0"/>
          <w:numId w:val="15"/>
        </w:numPr>
        <w:jc w:val="both"/>
        <w:rPr>
          <w:lang w:val="sr-Cyrl-BA"/>
        </w:rPr>
      </w:pPr>
      <w:r w:rsidRPr="0000329C">
        <w:rPr>
          <w:lang w:val="sr-Cyrl-BA"/>
        </w:rPr>
        <w:t>мјере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емисије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штетних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воду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састоји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низа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D496B" w:rsidRPr="0000329C">
        <w:rPr>
          <w:lang w:val="sr-Cyrl-BA"/>
        </w:rPr>
        <w:t>: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спријечити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расипање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ван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предвиђених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депоновање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забранити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одлагање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ван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9F6C68" w:rsidRPr="0000329C">
        <w:rPr>
          <w:lang w:val="sr-Cyrl-BA"/>
        </w:rPr>
        <w:t xml:space="preserve">, </w:t>
      </w:r>
      <w:r w:rsidRPr="0000329C">
        <w:rPr>
          <w:lang w:val="sr-Cyrl-BA"/>
        </w:rPr>
        <w:t>односно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возила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довозе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отпад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усмјеравати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истовар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B23AE7" w:rsidRPr="0000329C">
        <w:rPr>
          <w:lang w:val="sr-Cyrl-BA"/>
        </w:rPr>
        <w:t>;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пратити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стање</w:t>
      </w:r>
      <w:r w:rsidR="009F6C68" w:rsidRPr="0000329C">
        <w:rPr>
          <w:lang w:val="sr-Cyrl-BA"/>
        </w:rPr>
        <w:t xml:space="preserve"> – </w:t>
      </w:r>
      <w:r w:rsidRPr="0000329C">
        <w:rPr>
          <w:lang w:val="sr-Cyrl-BA"/>
        </w:rPr>
        <w:t>количину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оцједних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одржавати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функционалном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стању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инсталирани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пречистач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процједних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23AE7" w:rsidRPr="0000329C">
        <w:rPr>
          <w:lang w:val="sr-Cyrl-BA"/>
        </w:rPr>
        <w:t xml:space="preserve">; </w:t>
      </w:r>
      <w:r w:rsidRPr="0000329C">
        <w:rPr>
          <w:lang w:val="sr-Cyrl-BA"/>
        </w:rPr>
        <w:t>вршити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редован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подземних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23AE7" w:rsidRPr="0000329C">
        <w:rPr>
          <w:lang w:val="sr-Cyrl-BA"/>
        </w:rPr>
        <w:t xml:space="preserve">, </w:t>
      </w:r>
      <w:r w:rsidRPr="0000329C">
        <w:rPr>
          <w:lang w:val="sr-Cyrl-BA"/>
        </w:rPr>
        <w:t>одржавати</w:t>
      </w:r>
      <w:r w:rsidR="00B23AE7" w:rsidRPr="0000329C">
        <w:rPr>
          <w:lang w:val="sr-Cyrl-BA"/>
        </w:rPr>
        <w:t xml:space="preserve"> </w:t>
      </w:r>
      <w:r w:rsidRPr="0000329C">
        <w:rPr>
          <w:lang w:val="sr-Cyrl-BA"/>
        </w:rPr>
        <w:t>објекте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исправном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функционалном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стању</w:t>
      </w:r>
      <w:r w:rsidR="00BB74B6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узорковање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анализе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вршити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Правилником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условима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испуштања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отпадних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површинске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BB74B6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BB74B6" w:rsidRPr="0000329C">
        <w:rPr>
          <w:lang w:val="sr-Cyrl-BA"/>
        </w:rPr>
        <w:t xml:space="preserve">. </w:t>
      </w:r>
      <w:r w:rsidRPr="0000329C">
        <w:rPr>
          <w:lang w:val="sr-Cyrl-BA"/>
        </w:rPr>
        <w:t>гласник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BB74B6" w:rsidRPr="0000329C">
        <w:rPr>
          <w:lang w:val="sr-Cyrl-BA"/>
        </w:rPr>
        <w:t xml:space="preserve"> 44/01); </w:t>
      </w:r>
      <w:r w:rsidRPr="0000329C">
        <w:rPr>
          <w:lang w:val="sr-Cyrl-BA"/>
        </w:rPr>
        <w:t>све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прикупЉене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пречистити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инсталираном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пречишћавање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отпадних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само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пречишћене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испуштати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крајњи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реципијент</w:t>
      </w:r>
      <w:r w:rsidR="00BB74B6" w:rsidRPr="0000329C">
        <w:rPr>
          <w:lang w:val="sr-Cyrl-BA"/>
        </w:rPr>
        <w:t xml:space="preserve"> – </w:t>
      </w:r>
      <w:r w:rsidRPr="0000329C">
        <w:rPr>
          <w:lang w:val="sr-Cyrl-BA"/>
        </w:rPr>
        <w:t>Мајевички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ободни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канал</w:t>
      </w:r>
      <w:r w:rsidR="00BB74B6" w:rsidRPr="0000329C">
        <w:rPr>
          <w:lang w:val="sr-Cyrl-BA"/>
        </w:rPr>
        <w:t xml:space="preserve">; </w:t>
      </w:r>
      <w:r w:rsidRPr="0000329C">
        <w:rPr>
          <w:lang w:val="sr-Cyrl-BA"/>
        </w:rPr>
        <w:t>одржавати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функционалном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стању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пречишћавање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отпадне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бази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реверзне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осмозе</w:t>
      </w:r>
      <w:r w:rsidR="00BB74B6" w:rsidRPr="0000329C">
        <w:rPr>
          <w:lang w:val="sr-Cyrl-BA"/>
        </w:rPr>
        <w:t xml:space="preserve">; </w:t>
      </w:r>
      <w:r w:rsidRPr="0000329C">
        <w:rPr>
          <w:lang w:val="sr-Cyrl-BA"/>
        </w:rPr>
        <w:t>отпад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одлагати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само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припремљену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водонепропусну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подлогу</w:t>
      </w:r>
      <w:r w:rsidR="00BB74B6" w:rsidRPr="0000329C">
        <w:rPr>
          <w:lang w:val="sr-Cyrl-BA"/>
        </w:rPr>
        <w:t xml:space="preserve">, </w:t>
      </w:r>
      <w:r w:rsidRPr="0000329C">
        <w:rPr>
          <w:lang w:val="sr-Cyrl-BA"/>
        </w:rPr>
        <w:t>сабијати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га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прекривати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слојем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инертног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примјењивати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заштиту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земљишта</w:t>
      </w:r>
      <w:r w:rsidR="00BB74B6" w:rsidRPr="0000329C">
        <w:rPr>
          <w:lang w:val="sr-Cyrl-BA"/>
        </w:rPr>
        <w:t xml:space="preserve">, </w:t>
      </w:r>
      <w:r w:rsidRPr="0000329C">
        <w:rPr>
          <w:lang w:val="sr-Cyrl-BA"/>
        </w:rPr>
        <w:t>подземних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површинских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загађења</w:t>
      </w:r>
      <w:r w:rsidR="00BB74B6" w:rsidRPr="0000329C">
        <w:rPr>
          <w:lang w:val="sr-Cyrl-BA"/>
        </w:rPr>
        <w:t>;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онемогућити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плављења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BB74B6" w:rsidRPr="0000329C">
        <w:rPr>
          <w:lang w:val="sr-Cyrl-BA"/>
        </w:rPr>
        <w:t>;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изградити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заптивања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BB74B6" w:rsidRPr="0000329C">
        <w:rPr>
          <w:lang w:val="sr-Cyrl-BA"/>
        </w:rPr>
        <w:t>;</w:t>
      </w:r>
      <w:r w:rsidR="00CD3A3E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изградити</w:t>
      </w:r>
      <w:r w:rsidR="00CD3A3E" w:rsidRPr="0000329C">
        <w:rPr>
          <w:lang w:val="sr-Cyrl-BA"/>
        </w:rPr>
        <w:t xml:space="preserve"> </w:t>
      </w:r>
      <w:r w:rsidRPr="0000329C">
        <w:rPr>
          <w:lang w:val="sr-Cyrl-BA"/>
        </w:rPr>
        <w:t>ободне</w:t>
      </w:r>
      <w:r w:rsidR="00CD3A3E" w:rsidRPr="0000329C">
        <w:rPr>
          <w:lang w:val="sr-Cyrl-BA"/>
        </w:rPr>
        <w:t xml:space="preserve"> </w:t>
      </w:r>
      <w:r w:rsidRPr="0000329C">
        <w:rPr>
          <w:lang w:val="sr-Cyrl-BA"/>
        </w:rPr>
        <w:t>канале</w:t>
      </w:r>
      <w:r w:rsidR="00BB74B6" w:rsidRPr="0000329C">
        <w:rPr>
          <w:lang w:val="sr-Cyrl-BA"/>
        </w:rPr>
        <w:t>;</w:t>
      </w:r>
      <w:r w:rsidR="00CD3A3E" w:rsidRPr="0000329C">
        <w:rPr>
          <w:lang w:val="sr-Cyrl-BA"/>
        </w:rPr>
        <w:t xml:space="preserve"> </w:t>
      </w:r>
      <w:r w:rsidRPr="0000329C">
        <w:rPr>
          <w:lang w:val="sr-Cyrl-BA"/>
        </w:rPr>
        <w:t>обезбиједити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дренирање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B74B6" w:rsidRPr="0000329C">
        <w:rPr>
          <w:lang w:val="sr-Cyrl-BA"/>
        </w:rPr>
        <w:t>;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обезбиједити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прикупљање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одвод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оборинских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BB74B6" w:rsidRPr="0000329C">
        <w:rPr>
          <w:lang w:val="sr-Cyrl-BA"/>
        </w:rPr>
        <w:t xml:space="preserve">, </w:t>
      </w:r>
      <w:r w:rsidRPr="0000329C">
        <w:rPr>
          <w:lang w:val="sr-Cyrl-BA"/>
        </w:rPr>
        <w:t>и</w:t>
      </w:r>
      <w:r w:rsidR="00BB74B6" w:rsidRPr="0000329C">
        <w:rPr>
          <w:lang w:val="sr-Cyrl-BA"/>
        </w:rPr>
        <w:t xml:space="preserve"> </w:t>
      </w:r>
      <w:r w:rsidRPr="0000329C">
        <w:rPr>
          <w:lang w:val="sr-Cyrl-BA"/>
        </w:rPr>
        <w:t>др</w:t>
      </w:r>
      <w:r w:rsidR="006D496B" w:rsidRPr="0000329C">
        <w:rPr>
          <w:lang w:val="sr-Cyrl-BA"/>
        </w:rPr>
        <w:t>.</w:t>
      </w:r>
    </w:p>
    <w:p w:rsidR="006D496B" w:rsidRPr="0000329C" w:rsidRDefault="000C0095" w:rsidP="00DB6B81">
      <w:pPr>
        <w:numPr>
          <w:ilvl w:val="0"/>
          <w:numId w:val="15"/>
        </w:numPr>
        <w:jc w:val="both"/>
        <w:rPr>
          <w:lang w:val="sr-Cyrl-BA"/>
        </w:rPr>
      </w:pPr>
      <w:r w:rsidRPr="0000329C">
        <w:rPr>
          <w:lang w:val="sr-Cyrl-BA"/>
        </w:rPr>
        <w:t>мјере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емисије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штетних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земљиште</w:t>
      </w:r>
      <w:r w:rsidR="006D496B" w:rsidRPr="0000329C">
        <w:rPr>
          <w:lang w:val="sr-Cyrl-BA"/>
        </w:rPr>
        <w:t xml:space="preserve">, </w:t>
      </w:r>
      <w:r w:rsidRPr="0000329C">
        <w:rPr>
          <w:lang w:val="sr-Cyrl-BA"/>
        </w:rPr>
        <w:t>веома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битан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скуп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D496B" w:rsidRPr="0000329C">
        <w:rPr>
          <w:lang w:val="sr-Cyrl-BA"/>
        </w:rPr>
        <w:t xml:space="preserve">, </w:t>
      </w:r>
      <w:r w:rsidRPr="0000329C">
        <w:rPr>
          <w:lang w:val="sr-Cyrl-BA"/>
        </w:rPr>
        <w:t>које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састоје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D496B" w:rsidRPr="0000329C">
        <w:rPr>
          <w:lang w:val="sr-Cyrl-BA"/>
        </w:rPr>
        <w:t>:</w:t>
      </w:r>
      <w:r w:rsidR="0091717E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заптивки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ћелијама</w:t>
      </w:r>
      <w:r w:rsidR="006D496B" w:rsidRPr="0000329C">
        <w:rPr>
          <w:lang w:val="sr-Cyrl-BA"/>
        </w:rPr>
        <w:t xml:space="preserve">, </w:t>
      </w:r>
      <w:r w:rsidRPr="0000329C">
        <w:rPr>
          <w:lang w:val="sr-Cyrl-BA"/>
        </w:rPr>
        <w:t>посебно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уредити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смјештај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возила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њихово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прање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чишћење</w:t>
      </w:r>
      <w:r w:rsidR="006D496B" w:rsidRPr="0000329C">
        <w:rPr>
          <w:lang w:val="sr-Cyrl-BA"/>
        </w:rPr>
        <w:t xml:space="preserve">, </w:t>
      </w:r>
      <w:r w:rsidRPr="0000329C">
        <w:rPr>
          <w:lang w:val="sr-Cyrl-BA"/>
        </w:rPr>
        <w:t>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дозволити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изливање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без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пречишћавања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спровести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одговарајуће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D496B" w:rsidRPr="0000329C">
        <w:rPr>
          <w:lang w:val="sr-Cyrl-BA"/>
        </w:rPr>
        <w:t>.</w:t>
      </w:r>
    </w:p>
    <w:p w:rsidR="006D496B" w:rsidRPr="0000329C" w:rsidRDefault="006D496B" w:rsidP="005F173A">
      <w:pPr>
        <w:jc w:val="both"/>
        <w:rPr>
          <w:lang w:val="sr-Cyrl-BA"/>
        </w:rPr>
      </w:pPr>
    </w:p>
    <w:p w:rsidR="006D496B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Ради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провођења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неопходно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вршити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</w:t>
      </w:r>
      <w:r w:rsidR="006D496B" w:rsidRPr="0000329C">
        <w:rPr>
          <w:lang w:val="sr-Cyrl-BA"/>
        </w:rPr>
        <w:t xml:space="preserve">: </w:t>
      </w:r>
      <w:r w:rsidRPr="0000329C">
        <w:rPr>
          <w:lang w:val="sr-Cyrl-BA"/>
        </w:rPr>
        <w:t>процједних</w:t>
      </w:r>
      <w:r w:rsidR="009F6C68" w:rsidRPr="0000329C">
        <w:rPr>
          <w:lang w:val="sr-Cyrl-BA"/>
        </w:rPr>
        <w:t xml:space="preserve">, </w:t>
      </w:r>
      <w:r w:rsidRPr="0000329C">
        <w:rPr>
          <w:lang w:val="sr-Cyrl-BA"/>
        </w:rPr>
        <w:t>подземних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површинских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A351EC" w:rsidRPr="0000329C">
        <w:rPr>
          <w:lang w:val="sr-Cyrl-BA"/>
        </w:rPr>
        <w:t xml:space="preserve">, </w:t>
      </w:r>
      <w:r w:rsidRPr="0000329C">
        <w:rPr>
          <w:lang w:val="sr-Cyrl-BA"/>
        </w:rPr>
        <w:t>мониторинг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A351EC" w:rsidRPr="0000329C">
        <w:rPr>
          <w:lang w:val="sr-Cyrl-BA"/>
        </w:rPr>
        <w:t xml:space="preserve">, </w:t>
      </w:r>
      <w:r w:rsidRPr="0000329C">
        <w:rPr>
          <w:lang w:val="sr-Cyrl-BA"/>
        </w:rPr>
        <w:t>депонијског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A351EC" w:rsidRPr="0000329C">
        <w:rPr>
          <w:lang w:val="sr-Cyrl-BA"/>
        </w:rPr>
        <w:t xml:space="preserve">, </w:t>
      </w:r>
      <w:r w:rsidRPr="0000329C">
        <w:rPr>
          <w:lang w:val="sr-Cyrl-BA"/>
        </w:rPr>
        <w:t>буке</w:t>
      </w:r>
      <w:r w:rsidR="00A351EC" w:rsidRPr="0000329C">
        <w:rPr>
          <w:lang w:val="sr-Cyrl-BA"/>
        </w:rPr>
        <w:t xml:space="preserve">, </w:t>
      </w:r>
      <w:r w:rsidRPr="0000329C">
        <w:rPr>
          <w:lang w:val="sr-Cyrl-BA"/>
        </w:rPr>
        <w:t>метеоролошких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параметара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падавинских</w:t>
      </w:r>
      <w:r w:rsidR="009F6C68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9F6C68" w:rsidRPr="0000329C">
        <w:rPr>
          <w:lang w:val="sr-Cyrl-BA"/>
        </w:rPr>
        <w:t>.</w:t>
      </w:r>
      <w:r w:rsidR="00A351EC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Пројектним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задатком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утврђени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елементи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узимање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узорака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испитивање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садржаја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штетних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састојака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истим</w:t>
      </w:r>
      <w:r w:rsidR="006D496B" w:rsidRPr="0000329C">
        <w:rPr>
          <w:lang w:val="sr-Cyrl-BA"/>
        </w:rPr>
        <w:t xml:space="preserve">. </w:t>
      </w:r>
    </w:p>
    <w:p w:rsidR="00DB6A23" w:rsidRPr="0000329C" w:rsidRDefault="00DB6A23" w:rsidP="005F173A">
      <w:pPr>
        <w:jc w:val="both"/>
        <w:rPr>
          <w:lang w:val="sr-Cyrl-BA"/>
        </w:rPr>
      </w:pPr>
    </w:p>
    <w:p w:rsidR="006D496B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Предузеће</w:t>
      </w:r>
      <w:r w:rsidR="009B699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9B699D" w:rsidRPr="0000329C">
        <w:rPr>
          <w:lang w:val="sr-Cyrl-BA"/>
        </w:rPr>
        <w:t xml:space="preserve"> </w:t>
      </w:r>
      <w:r w:rsidRPr="0000329C">
        <w:rPr>
          <w:lang w:val="sr-Cyrl-BA"/>
        </w:rPr>
        <w:t>завршетком</w:t>
      </w:r>
      <w:r w:rsidR="009B699D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инвестиција</w:t>
      </w:r>
      <w:r w:rsidR="009B699D" w:rsidRPr="0000329C">
        <w:rPr>
          <w:lang w:val="sr-Cyrl-BA"/>
        </w:rPr>
        <w:t xml:space="preserve"> </w:t>
      </w:r>
      <w:r w:rsidRPr="0000329C">
        <w:rPr>
          <w:lang w:val="sr-Cyrl-BA"/>
        </w:rPr>
        <w:t>претходних</w:t>
      </w:r>
      <w:r w:rsidR="009B699D" w:rsidRPr="0000329C">
        <w:rPr>
          <w:lang w:val="sr-Cyrl-BA"/>
        </w:rPr>
        <w:t xml:space="preserve"> </w:t>
      </w:r>
      <w:r w:rsidRPr="0000329C">
        <w:rPr>
          <w:lang w:val="sr-Cyrl-BA"/>
        </w:rPr>
        <w:t>фаза</w:t>
      </w:r>
      <w:r w:rsidR="009B699D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9B699D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9B699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9B699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створило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техничке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предуслове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441280" w:rsidRPr="0000329C">
        <w:rPr>
          <w:lang w:val="sr-Cyrl-BA"/>
        </w:rPr>
        <w:t>.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претпоставке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функционисање</w:t>
      </w:r>
      <w:r w:rsidR="0091717E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засноване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вршењу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496B" w:rsidRPr="0000329C">
        <w:rPr>
          <w:lang w:val="sr-Cyrl-BA"/>
        </w:rPr>
        <w:t xml:space="preserve">, </w:t>
      </w:r>
      <w:r w:rsidRPr="0000329C">
        <w:rPr>
          <w:lang w:val="sr-Cyrl-BA"/>
        </w:rPr>
        <w:t>која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проводи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морају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континуирано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пратити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резултати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контроле</w:t>
      </w:r>
      <w:r w:rsidR="006D496B" w:rsidRPr="0000329C">
        <w:rPr>
          <w:lang w:val="sr-Cyrl-BA"/>
        </w:rPr>
        <w:t>.</w:t>
      </w:r>
    </w:p>
    <w:p w:rsidR="006D496B" w:rsidRPr="0000329C" w:rsidRDefault="006D496B" w:rsidP="005F173A">
      <w:pPr>
        <w:jc w:val="both"/>
        <w:rPr>
          <w:lang w:val="sr-Cyrl-BA"/>
        </w:rPr>
      </w:pPr>
    </w:p>
    <w:p w:rsidR="006D496B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Све</w:t>
      </w:r>
      <w:r w:rsidR="006E6876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6E6876" w:rsidRPr="0000329C">
        <w:rPr>
          <w:lang w:val="sr-Cyrl-BA"/>
        </w:rPr>
        <w:t xml:space="preserve"> </w:t>
      </w:r>
      <w:r w:rsidRPr="0000329C">
        <w:rPr>
          <w:lang w:val="sr-Cyrl-BA"/>
        </w:rPr>
        <w:t>сада</w:t>
      </w:r>
      <w:r w:rsidR="006E6876" w:rsidRPr="0000329C">
        <w:rPr>
          <w:lang w:val="sr-Cyrl-BA"/>
        </w:rPr>
        <w:t xml:space="preserve"> </w:t>
      </w:r>
      <w:r w:rsidRPr="0000329C">
        <w:rPr>
          <w:lang w:val="sr-Cyrl-BA"/>
        </w:rPr>
        <w:t>урађене</w:t>
      </w:r>
      <w:r w:rsidR="006E6876" w:rsidRPr="0000329C">
        <w:rPr>
          <w:lang w:val="sr-Cyrl-BA"/>
        </w:rPr>
        <w:t xml:space="preserve"> </w:t>
      </w:r>
      <w:r w:rsidRPr="0000329C">
        <w:rPr>
          <w:lang w:val="sr-Cyrl-BA"/>
        </w:rPr>
        <w:t>студије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указују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D496B" w:rsidRPr="0000329C">
        <w:rPr>
          <w:lang w:val="sr-Cyrl-BA"/>
        </w:rPr>
        <w:t>:</w:t>
      </w:r>
    </w:p>
    <w:p w:rsidR="006D496B" w:rsidRPr="0000329C" w:rsidRDefault="000C0095" w:rsidP="0088370B">
      <w:pPr>
        <w:numPr>
          <w:ilvl w:val="0"/>
          <w:numId w:val="16"/>
        </w:numPr>
        <w:jc w:val="both"/>
        <w:rPr>
          <w:lang w:val="sr-Cyrl-BA"/>
        </w:rPr>
      </w:pPr>
      <w:r w:rsidRPr="0000329C">
        <w:rPr>
          <w:lang w:val="sr-Cyrl-BA"/>
        </w:rPr>
        <w:t>Инхерентни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ризици</w:t>
      </w:r>
    </w:p>
    <w:p w:rsidR="006D496B" w:rsidRPr="0000329C" w:rsidRDefault="000C0095" w:rsidP="0088370B">
      <w:pPr>
        <w:numPr>
          <w:ilvl w:val="0"/>
          <w:numId w:val="17"/>
        </w:numPr>
        <w:jc w:val="both"/>
        <w:rPr>
          <w:lang w:val="sr-Cyrl-BA"/>
        </w:rPr>
      </w:pPr>
      <w:r w:rsidRPr="0000329C">
        <w:rPr>
          <w:lang w:val="sr-Cyrl-BA"/>
        </w:rPr>
        <w:t>еколошка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загађења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ради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дивљим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депонијама</w:t>
      </w:r>
    </w:p>
    <w:p w:rsidR="006D496B" w:rsidRPr="0000329C" w:rsidRDefault="000C0095" w:rsidP="0088370B">
      <w:pPr>
        <w:numPr>
          <w:ilvl w:val="0"/>
          <w:numId w:val="17"/>
        </w:numPr>
        <w:jc w:val="both"/>
        <w:rPr>
          <w:lang w:val="sr-Cyrl-BA"/>
        </w:rPr>
      </w:pPr>
      <w:r w:rsidRPr="0000329C">
        <w:rPr>
          <w:lang w:val="sr-Cyrl-BA"/>
        </w:rPr>
        <w:t>одлагање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неодговарајућих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врста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</w:p>
    <w:p w:rsidR="006D496B" w:rsidRPr="0000329C" w:rsidRDefault="000C0095" w:rsidP="0088370B">
      <w:pPr>
        <w:numPr>
          <w:ilvl w:val="0"/>
          <w:numId w:val="17"/>
        </w:numPr>
        <w:jc w:val="both"/>
        <w:rPr>
          <w:lang w:val="sr-Cyrl-BA"/>
        </w:rPr>
      </w:pPr>
      <w:r w:rsidRPr="0000329C">
        <w:rPr>
          <w:lang w:val="sr-Cyrl-BA"/>
        </w:rPr>
        <w:t>одсуство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плана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случају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ванредних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ситуација</w:t>
      </w:r>
      <w:r w:rsidR="006D496B" w:rsidRPr="0000329C">
        <w:rPr>
          <w:lang w:val="sr-Cyrl-BA"/>
        </w:rPr>
        <w:t xml:space="preserve"> (</w:t>
      </w:r>
      <w:r w:rsidRPr="0000329C">
        <w:rPr>
          <w:lang w:val="sr-Cyrl-BA"/>
        </w:rPr>
        <w:t>поплаве</w:t>
      </w:r>
      <w:r w:rsidR="009D459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9D459F" w:rsidRPr="0000329C">
        <w:rPr>
          <w:lang w:val="sr-Cyrl-BA"/>
        </w:rPr>
        <w:t xml:space="preserve"> </w:t>
      </w:r>
      <w:r w:rsidRPr="0000329C">
        <w:rPr>
          <w:lang w:val="sr-Cyrl-BA"/>
        </w:rPr>
        <w:t>сл</w:t>
      </w:r>
      <w:r w:rsidR="009D459F" w:rsidRPr="0000329C">
        <w:rPr>
          <w:lang w:val="sr-Cyrl-BA"/>
        </w:rPr>
        <w:t>.</w:t>
      </w:r>
      <w:r w:rsidR="006D496B" w:rsidRPr="0000329C">
        <w:rPr>
          <w:lang w:val="sr-Cyrl-BA"/>
        </w:rPr>
        <w:t>)</w:t>
      </w:r>
    </w:p>
    <w:p w:rsidR="006D496B" w:rsidRPr="0000329C" w:rsidRDefault="000C0095" w:rsidP="0088370B">
      <w:pPr>
        <w:numPr>
          <w:ilvl w:val="0"/>
          <w:numId w:val="16"/>
        </w:numPr>
        <w:jc w:val="both"/>
        <w:rPr>
          <w:lang w:val="sr-Cyrl-BA"/>
        </w:rPr>
      </w:pPr>
      <w:r w:rsidRPr="0000329C">
        <w:rPr>
          <w:lang w:val="sr-Cyrl-BA"/>
        </w:rPr>
        <w:t>Контролни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ризици</w:t>
      </w:r>
    </w:p>
    <w:p w:rsidR="006D496B" w:rsidRPr="0000329C" w:rsidRDefault="000C0095" w:rsidP="0088370B">
      <w:pPr>
        <w:numPr>
          <w:ilvl w:val="0"/>
          <w:numId w:val="17"/>
        </w:numPr>
        <w:jc w:val="both"/>
        <w:rPr>
          <w:lang w:val="sr-Cyrl-BA"/>
        </w:rPr>
      </w:pPr>
      <w:r w:rsidRPr="0000329C">
        <w:rPr>
          <w:lang w:val="sr-Cyrl-BA"/>
        </w:rPr>
        <w:t>дослиједност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примјени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прописаних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утврђених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законским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властитим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прописима</w:t>
      </w:r>
    </w:p>
    <w:p w:rsidR="00C97B31" w:rsidRPr="0000329C" w:rsidRDefault="000C0095" w:rsidP="0088370B">
      <w:pPr>
        <w:numPr>
          <w:ilvl w:val="0"/>
          <w:numId w:val="17"/>
        </w:numPr>
        <w:jc w:val="both"/>
        <w:rPr>
          <w:lang w:val="sr-Cyrl-BA"/>
        </w:rPr>
      </w:pPr>
      <w:r w:rsidRPr="0000329C">
        <w:rPr>
          <w:lang w:val="sr-Cyrl-BA"/>
        </w:rPr>
        <w:t>дослиједност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отклањању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недостатака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утврђених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мониторингом</w:t>
      </w:r>
      <w:r w:rsidR="006D496B" w:rsidRPr="0000329C">
        <w:rPr>
          <w:lang w:val="sr-Cyrl-BA"/>
        </w:rPr>
        <w:t xml:space="preserve">, </w:t>
      </w:r>
      <w:r w:rsidRPr="0000329C">
        <w:rPr>
          <w:lang w:val="sr-Cyrl-BA"/>
        </w:rPr>
        <w:t>ради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недостатка</w:t>
      </w:r>
      <w:r w:rsidR="006D496B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6D496B" w:rsidRPr="0000329C">
        <w:rPr>
          <w:lang w:val="sr-Cyrl-BA"/>
        </w:rPr>
        <w:t>.</w:t>
      </w:r>
    </w:p>
    <w:p w:rsidR="00B47E96" w:rsidRPr="0000329C" w:rsidRDefault="00B47E96">
      <w:pPr>
        <w:rPr>
          <w:lang w:val="sr-Cyrl-BA"/>
        </w:rPr>
      </w:pPr>
      <w:r w:rsidRPr="0000329C">
        <w:rPr>
          <w:lang w:val="sr-Cyrl-BA"/>
        </w:rPr>
        <w:br w:type="page"/>
      </w:r>
    </w:p>
    <w:p w:rsidR="003F7F8F" w:rsidRPr="0000329C" w:rsidRDefault="000C0095" w:rsidP="005F173A">
      <w:pPr>
        <w:pStyle w:val="Heading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  <w:lang w:val="sr-Cyrl-BA"/>
        </w:rPr>
      </w:pPr>
      <w:bookmarkStart w:id="20" w:name="_Toc287513250"/>
      <w:bookmarkStart w:id="21" w:name="_Toc98332080"/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lastRenderedPageBreak/>
        <w:t>ФИНАНСИЈСКО</w:t>
      </w:r>
      <w:r w:rsidR="003F7F8F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ПОСЛОВАЊЕ</w:t>
      </w:r>
      <w:bookmarkEnd w:id="20"/>
      <w:bookmarkEnd w:id="21"/>
    </w:p>
    <w:p w:rsidR="003F7F8F" w:rsidRPr="0000329C" w:rsidRDefault="003F7F8F" w:rsidP="005F173A">
      <w:pPr>
        <w:jc w:val="both"/>
        <w:rPr>
          <w:lang w:val="sr-Cyrl-BA"/>
        </w:rPr>
      </w:pPr>
    </w:p>
    <w:p w:rsidR="003F7F8F" w:rsidRPr="0000329C" w:rsidRDefault="000C0095" w:rsidP="00113736">
      <w:p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обрачунској</w:t>
      </w:r>
      <w:r w:rsidR="003F7F8F" w:rsidRPr="0000329C">
        <w:rPr>
          <w:lang w:val="sr-Cyrl-BA"/>
        </w:rPr>
        <w:t xml:space="preserve"> </w:t>
      </w:r>
      <w:r w:rsidR="007A0E27" w:rsidRPr="0000329C">
        <w:rPr>
          <w:lang w:val="sr-Cyrl-BA"/>
        </w:rPr>
        <w:t>202</w:t>
      </w:r>
      <w:r w:rsidR="00551072" w:rsidRPr="0000329C">
        <w:rPr>
          <w:lang w:val="sr-Cyrl-BA"/>
        </w:rPr>
        <w:t>1</w:t>
      </w:r>
      <w:r w:rsidR="003F7F8F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години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пословало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позитивним</w:t>
      </w:r>
      <w:r w:rsidR="004532EA" w:rsidRPr="0000329C">
        <w:rPr>
          <w:lang w:val="sr-Cyrl-BA"/>
        </w:rPr>
        <w:t xml:space="preserve"> </w:t>
      </w:r>
      <w:r w:rsidRPr="0000329C">
        <w:rPr>
          <w:lang w:val="sr-Cyrl-BA"/>
        </w:rPr>
        <w:t>законским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прописима</w:t>
      </w:r>
      <w:r w:rsidR="00F66AE5" w:rsidRPr="0000329C">
        <w:rPr>
          <w:lang w:val="sr-Cyrl-BA"/>
        </w:rPr>
        <w:t>,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међународним</w:t>
      </w:r>
      <w:r w:rsidR="004532EA" w:rsidRPr="0000329C">
        <w:rPr>
          <w:lang w:val="sr-Cyrl-BA"/>
        </w:rPr>
        <w:t xml:space="preserve"> </w:t>
      </w:r>
      <w:r w:rsidRPr="0000329C">
        <w:rPr>
          <w:lang w:val="sr-Cyrl-BA"/>
        </w:rPr>
        <w:t>рачуноводственим</w:t>
      </w:r>
      <w:r w:rsidR="003F7F8F" w:rsidRPr="0000329C">
        <w:rPr>
          <w:lang w:val="sr-Cyrl-BA"/>
        </w:rPr>
        <w:t xml:space="preserve"> </w:t>
      </w:r>
      <w:r w:rsidRPr="0000329C">
        <w:rPr>
          <w:lang w:val="sr-Cyrl-BA"/>
        </w:rPr>
        <w:t>стандардима</w:t>
      </w:r>
      <w:r w:rsidR="00F66AE5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66AE5" w:rsidRPr="0000329C">
        <w:rPr>
          <w:lang w:val="sr-Cyrl-BA"/>
        </w:rPr>
        <w:t xml:space="preserve"> </w:t>
      </w:r>
      <w:r w:rsidRPr="0000329C">
        <w:rPr>
          <w:lang w:val="sr-Cyrl-BA"/>
        </w:rPr>
        <w:t>рачуноводственим</w:t>
      </w:r>
      <w:r w:rsidR="00F66AE5" w:rsidRPr="0000329C">
        <w:rPr>
          <w:lang w:val="sr-Cyrl-BA"/>
        </w:rPr>
        <w:t xml:space="preserve"> </w:t>
      </w:r>
      <w:r w:rsidRPr="0000329C">
        <w:rPr>
          <w:lang w:val="sr-Cyrl-BA"/>
        </w:rPr>
        <w:t>стандардима</w:t>
      </w:r>
      <w:r w:rsidR="00F66AE5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финансијског</w:t>
      </w:r>
      <w:r w:rsidR="00F66AE5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извјештавања</w:t>
      </w:r>
      <w:r w:rsidR="003F7F8F" w:rsidRPr="0000329C">
        <w:rPr>
          <w:lang w:val="sr-Cyrl-BA"/>
        </w:rPr>
        <w:t>.</w:t>
      </w:r>
      <w:r w:rsidR="000A4504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A4504" w:rsidRPr="0000329C">
        <w:rPr>
          <w:lang w:val="sr-Cyrl-BA"/>
        </w:rPr>
        <w:t xml:space="preserve"> </w:t>
      </w:r>
      <w:r w:rsidRPr="0000329C">
        <w:rPr>
          <w:lang w:val="sr-Cyrl-BA"/>
        </w:rPr>
        <w:t>овом</w:t>
      </w:r>
      <w:r w:rsidR="000A4504" w:rsidRPr="0000329C">
        <w:rPr>
          <w:lang w:val="sr-Cyrl-BA"/>
        </w:rPr>
        <w:t xml:space="preserve"> </w:t>
      </w:r>
      <w:r w:rsidRPr="0000329C">
        <w:rPr>
          <w:lang w:val="sr-Cyrl-BA"/>
        </w:rPr>
        <w:t>поглављу</w:t>
      </w:r>
      <w:r w:rsidR="00B511B0" w:rsidRPr="0000329C">
        <w:rPr>
          <w:lang w:val="sr-Cyrl-BA"/>
        </w:rPr>
        <w:t xml:space="preserve">, </w:t>
      </w:r>
      <w:r w:rsidRPr="0000329C">
        <w:rPr>
          <w:lang w:val="sr-Cyrl-BA"/>
        </w:rPr>
        <w:t>у</w:t>
      </w:r>
      <w:r w:rsidR="00B511B0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наставку</w:t>
      </w:r>
      <w:r w:rsidR="00B511B0" w:rsidRPr="0000329C">
        <w:rPr>
          <w:lang w:val="sr-Cyrl-BA"/>
        </w:rPr>
        <w:t>,</w:t>
      </w:r>
      <w:r w:rsidR="000A4504" w:rsidRPr="0000329C">
        <w:rPr>
          <w:lang w:val="sr-Cyrl-BA"/>
        </w:rPr>
        <w:t xml:space="preserve"> </w:t>
      </w:r>
      <w:r w:rsidRPr="0000329C">
        <w:rPr>
          <w:lang w:val="sr-Cyrl-BA"/>
        </w:rPr>
        <w:t>дати</w:t>
      </w:r>
      <w:r w:rsidR="000A4504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0A4504" w:rsidRPr="0000329C">
        <w:rPr>
          <w:lang w:val="sr-Cyrl-BA"/>
        </w:rPr>
        <w:t xml:space="preserve"> </w:t>
      </w:r>
      <w:r w:rsidRPr="0000329C">
        <w:rPr>
          <w:lang w:val="sr-Cyrl-BA"/>
        </w:rPr>
        <w:t>подаци</w:t>
      </w:r>
      <w:r w:rsidR="000A4504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0A4504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0A4504" w:rsidRPr="0000329C">
        <w:rPr>
          <w:lang w:val="sr-Cyrl-BA"/>
        </w:rPr>
        <w:t xml:space="preserve"> </w:t>
      </w:r>
      <w:r w:rsidRPr="0000329C">
        <w:rPr>
          <w:lang w:val="sr-Cyrl-BA"/>
        </w:rPr>
        <w:t>обухваћени</w:t>
      </w:r>
      <w:r w:rsidR="004532EA" w:rsidRPr="0000329C">
        <w:rPr>
          <w:lang w:val="sr-Cyrl-BA"/>
        </w:rPr>
        <w:t xml:space="preserve"> </w:t>
      </w:r>
      <w:r w:rsidRPr="0000329C">
        <w:rPr>
          <w:lang w:val="sr-Cyrl-BA"/>
        </w:rPr>
        <w:t>екстерном</w:t>
      </w:r>
      <w:r w:rsidR="00184550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ревизијом</w:t>
      </w:r>
      <w:r w:rsidR="00184550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финансијских</w:t>
      </w:r>
      <w:r w:rsidR="00184550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извјештаја</w:t>
      </w:r>
      <w:r w:rsidR="0018455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532EA" w:rsidRPr="0000329C">
        <w:rPr>
          <w:lang w:val="sr-Cyrl-BA"/>
        </w:rPr>
        <w:t xml:space="preserve"> </w:t>
      </w:r>
      <w:r w:rsidR="007A0E27" w:rsidRPr="0000329C">
        <w:rPr>
          <w:lang w:val="sr-Cyrl-BA"/>
        </w:rPr>
        <w:t>202</w:t>
      </w:r>
      <w:r w:rsidR="00551072" w:rsidRPr="0000329C">
        <w:rPr>
          <w:lang w:val="sr-Cyrl-BA"/>
        </w:rPr>
        <w:t>1</w:t>
      </w:r>
      <w:r w:rsidR="004532EA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4532EA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4532EA" w:rsidRPr="0000329C">
        <w:rPr>
          <w:lang w:val="sr-Cyrl-BA"/>
        </w:rPr>
        <w:t xml:space="preserve"> </w:t>
      </w:r>
      <w:r w:rsidRPr="0000329C">
        <w:rPr>
          <w:lang w:val="sr-Cyrl-BA"/>
        </w:rPr>
        <w:t>односе</w:t>
      </w:r>
      <w:r w:rsidR="004532EA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532EA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113736" w:rsidRPr="0000329C">
        <w:rPr>
          <w:lang w:val="sr-Cyrl-BA"/>
        </w:rPr>
        <w:t xml:space="preserve"> </w:t>
      </w:r>
      <w:r w:rsidRPr="0000329C">
        <w:rPr>
          <w:lang w:val="sr-Cyrl-BA"/>
        </w:rPr>
        <w:t>тачке</w:t>
      </w:r>
      <w:r w:rsidR="002D6147" w:rsidRPr="0000329C">
        <w:rPr>
          <w:lang w:val="sr-Cyrl-BA"/>
        </w:rPr>
        <w:t xml:space="preserve"> 6, 8 </w:t>
      </w:r>
      <w:r w:rsidRPr="0000329C">
        <w:rPr>
          <w:lang w:val="sr-Cyrl-BA"/>
        </w:rPr>
        <w:t>и</w:t>
      </w:r>
      <w:r w:rsidR="002D6147" w:rsidRPr="0000329C">
        <w:rPr>
          <w:lang w:val="sr-Cyrl-BA"/>
        </w:rPr>
        <w:t xml:space="preserve"> 9.4</w:t>
      </w:r>
      <w:r w:rsidR="00113736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Извјештаја</w:t>
      </w:r>
      <w:r w:rsidR="00113736" w:rsidRPr="0000329C">
        <w:rPr>
          <w:lang w:val="sr-Cyrl-BA"/>
        </w:rPr>
        <w:t xml:space="preserve"> </w:t>
      </w:r>
      <w:r w:rsidR="00C755C1" w:rsidRPr="0000329C">
        <w:rPr>
          <w:lang w:val="sr-Cyrl-BA"/>
        </w:rPr>
        <w:t>(</w:t>
      </w:r>
      <w:r w:rsidRPr="0000329C">
        <w:rPr>
          <w:lang w:val="sr-Cyrl-BA"/>
        </w:rPr>
        <w:t>цитат</w:t>
      </w:r>
      <w:r w:rsidR="00C755C1" w:rsidRPr="0000329C">
        <w:rPr>
          <w:lang w:val="sr-Cyrl-BA"/>
        </w:rPr>
        <w:t>):</w:t>
      </w:r>
    </w:p>
    <w:p w:rsidR="00351B5A" w:rsidRPr="0000329C" w:rsidRDefault="00351B5A" w:rsidP="00512B48">
      <w:pPr>
        <w:jc w:val="both"/>
        <w:rPr>
          <w:b/>
          <w:lang w:val="sr-Cyrl-BA"/>
        </w:rPr>
      </w:pPr>
    </w:p>
    <w:p w:rsidR="001B680A" w:rsidRPr="0000329C" w:rsidRDefault="00351B5A" w:rsidP="000A4E81">
      <w:pPr>
        <w:tabs>
          <w:tab w:val="left" w:pos="720"/>
        </w:tabs>
        <w:jc w:val="both"/>
        <w:rPr>
          <w:b/>
          <w:i/>
          <w:lang w:val="sr-Cyrl-BA" w:eastAsia="sr-Latn-CS"/>
        </w:rPr>
      </w:pPr>
      <w:r w:rsidRPr="0000329C">
        <w:rPr>
          <w:b/>
          <w:i/>
          <w:lang w:val="sr-Cyrl-BA"/>
        </w:rPr>
        <w:tab/>
      </w:r>
      <w:r w:rsidR="00F069F2" w:rsidRPr="0000329C">
        <w:rPr>
          <w:b/>
          <w:i/>
          <w:lang w:val="sr-Cyrl-BA"/>
        </w:rPr>
        <w:t>„</w:t>
      </w:r>
      <w:r w:rsidR="001B680A" w:rsidRPr="0000329C">
        <w:rPr>
          <w:b/>
          <w:i/>
          <w:lang w:val="sr-Cyrl-BA" w:eastAsia="sr-Latn-CS"/>
        </w:rPr>
        <w:t xml:space="preserve">6. </w:t>
      </w:r>
      <w:r w:rsidR="000C0095" w:rsidRPr="0000329C">
        <w:rPr>
          <w:b/>
          <w:i/>
          <w:lang w:val="sr-Cyrl-BA" w:eastAsia="sr-Latn-CS"/>
        </w:rPr>
        <w:t>ПРИЗНАВАЊЕ</w:t>
      </w:r>
      <w:r w:rsidR="001B680A"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ПОСЛОВНИХ</w:t>
      </w:r>
      <w:r w:rsidR="001B680A"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ПРИХОДА</w:t>
      </w:r>
      <w:r w:rsidR="001B680A"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И</w:t>
      </w:r>
      <w:r w:rsidR="001B680A"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РАСХОДА</w:t>
      </w:r>
    </w:p>
    <w:p w:rsidR="00551072" w:rsidRPr="0000329C" w:rsidRDefault="001B680A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lang w:val="sr-Cyrl-BA" w:eastAsia="sr-Latn-CS"/>
        </w:rPr>
        <w:tab/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6.1. </w:t>
      </w:r>
      <w:r w:rsidR="000C0095" w:rsidRPr="0000329C">
        <w:rPr>
          <w:b/>
          <w:i/>
          <w:sz w:val="22"/>
          <w:szCs w:val="20"/>
          <w:lang w:val="sr-Cyrl-BA" w:eastAsia="sr-Latn-CS"/>
        </w:rPr>
        <w:t>Пословни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приходи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</w:p>
    <w:p w:rsidR="00551072" w:rsidRPr="0000329C" w:rsidRDefault="000C0095" w:rsidP="00551072">
      <w:pPr>
        <w:tabs>
          <w:tab w:val="left" w:pos="720"/>
        </w:tabs>
        <w:jc w:val="right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>у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КМ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без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децимала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45"/>
        <w:gridCol w:w="2410"/>
        <w:gridCol w:w="283"/>
        <w:gridCol w:w="2230"/>
      </w:tblGrid>
      <w:tr w:rsidR="00551072" w:rsidRPr="0000329C" w:rsidTr="00551072">
        <w:tc>
          <w:tcPr>
            <w:tcW w:w="524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2021.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  <w:tcBorders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2020.</w:t>
            </w:r>
          </w:p>
        </w:tc>
      </w:tr>
      <w:tr w:rsidR="00551072" w:rsidRPr="0000329C" w:rsidTr="00551072">
        <w:tc>
          <w:tcPr>
            <w:tcW w:w="5245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Приходи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од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продаје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учинака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 </w:t>
            </w:r>
          </w:p>
        </w:tc>
        <w:tc>
          <w:tcPr>
            <w:tcW w:w="241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1.556.704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1.506.083</w:t>
            </w:r>
          </w:p>
        </w:tc>
      </w:tr>
      <w:tr w:rsidR="00551072" w:rsidRPr="0000329C" w:rsidTr="00551072">
        <w:tc>
          <w:tcPr>
            <w:tcW w:w="5245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Остали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пословни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приходи</w:t>
            </w:r>
          </w:p>
        </w:tc>
        <w:tc>
          <w:tcPr>
            <w:tcW w:w="241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75.437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20.815</w:t>
            </w:r>
          </w:p>
        </w:tc>
      </w:tr>
      <w:tr w:rsidR="00551072" w:rsidRPr="0000329C" w:rsidTr="00551072">
        <w:tc>
          <w:tcPr>
            <w:tcW w:w="5245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Укупни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пословни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приходи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1.632.141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1.526.898</w:t>
            </w:r>
          </w:p>
        </w:tc>
      </w:tr>
    </w:tbl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продаје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учинака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исказани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Билансу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успјеха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испостављених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фактура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односно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наплаћених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готовини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Сви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екстерно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фактурисане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односно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наплаћене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износе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Остварени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књижени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фактурисања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кориштења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депоније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осталих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то</w:t>
      </w:r>
      <w:r w:rsidRPr="0000329C">
        <w:rPr>
          <w:i/>
          <w:sz w:val="22"/>
          <w:szCs w:val="20"/>
          <w:lang w:val="sr-Cyrl-BA" w:eastAsia="sr-Latn-CS"/>
        </w:rPr>
        <w:t>: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 xml:space="preserve">- </w:t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депоновање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повезаним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лицима</w:t>
      </w:r>
      <w:r w:rsidRPr="0000329C">
        <w:rPr>
          <w:i/>
          <w:sz w:val="22"/>
          <w:szCs w:val="20"/>
          <w:lang w:val="sr-Cyrl-BA" w:eastAsia="sr-Latn-CS"/>
        </w:rPr>
        <w:t xml:space="preserve"> ...............</w:t>
      </w:r>
      <w:r w:rsidR="00C35516" w:rsidRPr="0000329C">
        <w:rPr>
          <w:i/>
          <w:sz w:val="22"/>
          <w:szCs w:val="20"/>
          <w:lang w:val="sr-Cyrl-BA" w:eastAsia="sr-Latn-CS"/>
        </w:rPr>
        <w:t>.</w:t>
      </w:r>
      <w:r w:rsidRPr="0000329C">
        <w:rPr>
          <w:i/>
          <w:sz w:val="22"/>
          <w:szCs w:val="20"/>
          <w:lang w:val="sr-Cyrl-BA" w:eastAsia="sr-Latn-CS"/>
        </w:rPr>
        <w:t>..</w:t>
      </w:r>
      <w:r w:rsidR="00C35516" w:rsidRPr="0000329C">
        <w:rPr>
          <w:i/>
          <w:sz w:val="22"/>
          <w:szCs w:val="20"/>
          <w:lang w:val="sr-Cyrl-BA" w:eastAsia="sr-Latn-CS"/>
        </w:rPr>
        <w:t>..</w:t>
      </w:r>
      <w:r w:rsidRPr="0000329C">
        <w:rPr>
          <w:i/>
          <w:sz w:val="22"/>
          <w:szCs w:val="20"/>
          <w:lang w:val="sr-Cyrl-BA" w:eastAsia="sr-Latn-CS"/>
        </w:rPr>
        <w:t xml:space="preserve">...        1.382.491 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  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 xml:space="preserve">- </w:t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депоновања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осталим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купцима</w:t>
      </w:r>
      <w:r w:rsidRPr="0000329C">
        <w:rPr>
          <w:i/>
          <w:sz w:val="22"/>
          <w:szCs w:val="20"/>
          <w:lang w:val="sr-Cyrl-BA" w:eastAsia="sr-Latn-CS"/>
        </w:rPr>
        <w:t xml:space="preserve"> ..............      174.213 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b/>
          <w:i/>
          <w:sz w:val="22"/>
          <w:szCs w:val="20"/>
          <w:lang w:val="sr-Cyrl-BA" w:eastAsia="sr-Latn-CS"/>
        </w:rPr>
        <w:t>Укупно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приходи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од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продаје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учинака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 .......................</w:t>
      </w:r>
      <w:r w:rsidR="00C35516" w:rsidRPr="0000329C">
        <w:rPr>
          <w:b/>
          <w:i/>
          <w:sz w:val="22"/>
          <w:szCs w:val="20"/>
          <w:lang w:val="sr-Cyrl-BA" w:eastAsia="sr-Latn-CS"/>
        </w:rPr>
        <w:t>.</w:t>
      </w:r>
      <w:r w:rsidRPr="0000329C">
        <w:rPr>
          <w:b/>
          <w:i/>
          <w:sz w:val="22"/>
          <w:szCs w:val="20"/>
          <w:lang w:val="sr-Cyrl-BA" w:eastAsia="sr-Latn-CS"/>
        </w:rPr>
        <w:t xml:space="preserve">.......        1.556.704  </w:t>
      </w:r>
      <w:r w:rsidR="000C0095" w:rsidRPr="0000329C">
        <w:rPr>
          <w:b/>
          <w:i/>
          <w:sz w:val="22"/>
          <w:szCs w:val="20"/>
          <w:lang w:val="sr-Cyrl-BA" w:eastAsia="sr-Latn-CS"/>
        </w:rPr>
        <w:t>КМ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 xml:space="preserve">- </w:t>
      </w:r>
      <w:r w:rsidR="000C0095" w:rsidRPr="0000329C">
        <w:rPr>
          <w:i/>
          <w:sz w:val="22"/>
          <w:szCs w:val="20"/>
          <w:lang w:val="sr-Cyrl-BA" w:eastAsia="sr-Latn-CS"/>
        </w:rPr>
        <w:t>остали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(</w:t>
      </w:r>
      <w:r w:rsidR="000C0095" w:rsidRPr="0000329C">
        <w:rPr>
          <w:i/>
          <w:sz w:val="22"/>
          <w:szCs w:val="20"/>
          <w:lang w:val="sr-Cyrl-BA" w:eastAsia="sr-Latn-CS"/>
        </w:rPr>
        <w:t>донације</w:t>
      </w:r>
      <w:r w:rsidRPr="0000329C">
        <w:rPr>
          <w:i/>
          <w:sz w:val="22"/>
          <w:szCs w:val="20"/>
          <w:lang w:val="sr-Cyrl-BA" w:eastAsia="sr-Latn-CS"/>
        </w:rPr>
        <w:t>) ................................................</w:t>
      </w:r>
      <w:r w:rsidR="00C35516" w:rsidRPr="0000329C">
        <w:rPr>
          <w:i/>
          <w:sz w:val="22"/>
          <w:szCs w:val="20"/>
          <w:lang w:val="sr-Cyrl-BA" w:eastAsia="sr-Latn-CS"/>
        </w:rPr>
        <w:t>............</w:t>
      </w:r>
      <w:r w:rsidRPr="0000329C">
        <w:rPr>
          <w:i/>
          <w:sz w:val="22"/>
          <w:szCs w:val="20"/>
          <w:lang w:val="sr-Cyrl-BA" w:eastAsia="sr-Latn-CS"/>
        </w:rPr>
        <w:t xml:space="preserve">.....          75.437 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b/>
          <w:i/>
          <w:sz w:val="22"/>
          <w:szCs w:val="20"/>
          <w:lang w:val="sr-Cyrl-BA" w:eastAsia="sr-Latn-CS"/>
        </w:rPr>
        <w:t>Укупни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пословни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приходи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...........................................</w:t>
      </w:r>
      <w:r w:rsidR="00C35516" w:rsidRPr="0000329C">
        <w:rPr>
          <w:b/>
          <w:i/>
          <w:sz w:val="22"/>
          <w:szCs w:val="20"/>
          <w:lang w:val="sr-Cyrl-BA" w:eastAsia="sr-Latn-CS"/>
        </w:rPr>
        <w:t>..</w:t>
      </w:r>
      <w:r w:rsidRPr="0000329C">
        <w:rPr>
          <w:b/>
          <w:i/>
          <w:sz w:val="22"/>
          <w:szCs w:val="20"/>
          <w:lang w:val="sr-Cyrl-BA" w:eastAsia="sr-Latn-CS"/>
        </w:rPr>
        <w:t xml:space="preserve">.......       1.632.141 </w:t>
      </w:r>
      <w:r w:rsidR="000C0095" w:rsidRPr="0000329C">
        <w:rPr>
          <w:b/>
          <w:i/>
          <w:sz w:val="22"/>
          <w:szCs w:val="20"/>
          <w:lang w:val="sr-Cyrl-BA" w:eastAsia="sr-Latn-CS"/>
        </w:rPr>
        <w:t>КМ</w:t>
      </w:r>
      <w:r w:rsidRPr="0000329C">
        <w:rPr>
          <w:b/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продаје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депоновања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остварени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фактурисаних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депоновања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закључени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уговори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депоновању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Учешће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прихода</w:t>
      </w:r>
      <w:r w:rsidRPr="0000329C">
        <w:rPr>
          <w:i/>
          <w:sz w:val="22"/>
          <w:szCs w:val="20"/>
          <w:lang w:val="sr-Cyrl-BA" w:eastAsia="sr-Latn-CS"/>
        </w:rPr>
        <w:t xml:space="preserve"> (</w:t>
      </w:r>
      <w:r w:rsidR="000C0095" w:rsidRPr="0000329C">
        <w:rPr>
          <w:i/>
          <w:sz w:val="22"/>
          <w:szCs w:val="20"/>
          <w:lang w:val="sr-Cyrl-BA" w:eastAsia="sr-Latn-CS"/>
        </w:rPr>
        <w:t>депоновање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отпада</w:t>
      </w:r>
      <w:r w:rsidRPr="0000329C">
        <w:rPr>
          <w:i/>
          <w:sz w:val="22"/>
          <w:szCs w:val="20"/>
          <w:lang w:val="sr-Cyrl-BA" w:eastAsia="sr-Latn-CS"/>
        </w:rPr>
        <w:t xml:space="preserve">)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повећано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претходну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цца</w:t>
      </w:r>
      <w:r w:rsidRPr="0000329C">
        <w:rPr>
          <w:i/>
          <w:sz w:val="22"/>
          <w:szCs w:val="20"/>
          <w:lang w:val="sr-Cyrl-BA" w:eastAsia="sr-Latn-CS"/>
        </w:rPr>
        <w:t xml:space="preserve"> 6,89%. </w:t>
      </w:r>
      <w:r w:rsidR="000C0095" w:rsidRPr="0000329C">
        <w:rPr>
          <w:i/>
          <w:sz w:val="22"/>
          <w:szCs w:val="20"/>
          <w:lang w:val="sr-Cyrl-BA" w:eastAsia="sr-Latn-CS"/>
        </w:rPr>
        <w:t>Раст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везан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раст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количина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депонованог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2021.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6.2. </w:t>
      </w:r>
      <w:r w:rsidR="000C0095" w:rsidRPr="0000329C">
        <w:rPr>
          <w:b/>
          <w:i/>
          <w:sz w:val="22"/>
          <w:szCs w:val="20"/>
          <w:lang w:val="sr-Cyrl-BA" w:eastAsia="sr-Latn-CS"/>
        </w:rPr>
        <w:t>Пословни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расходи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Пословни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расходи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састоје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</w:t>
      </w:r>
      <w:r w:rsidRPr="0000329C">
        <w:rPr>
          <w:i/>
          <w:sz w:val="22"/>
          <w:szCs w:val="20"/>
          <w:lang w:val="sr-Cyrl-BA" w:eastAsia="sr-Latn-CS"/>
        </w:rPr>
        <w:t>:</w:t>
      </w:r>
    </w:p>
    <w:p w:rsidR="00551072" w:rsidRPr="0000329C" w:rsidRDefault="000C0095" w:rsidP="00551072">
      <w:pPr>
        <w:tabs>
          <w:tab w:val="left" w:pos="720"/>
        </w:tabs>
        <w:jc w:val="right"/>
        <w:rPr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>у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КМ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без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децимала</w:t>
      </w:r>
    </w:p>
    <w:tbl>
      <w:tblPr>
        <w:tblW w:w="10310" w:type="dxa"/>
        <w:tblLayout w:type="fixed"/>
        <w:tblLook w:val="0000" w:firstRow="0" w:lastRow="0" w:firstColumn="0" w:lastColumn="0" w:noHBand="0" w:noVBand="0"/>
      </w:tblPr>
      <w:tblGrid>
        <w:gridCol w:w="5812"/>
        <w:gridCol w:w="1985"/>
        <w:gridCol w:w="283"/>
        <w:gridCol w:w="2230"/>
      </w:tblGrid>
      <w:tr w:rsidR="00551072" w:rsidRPr="0000329C" w:rsidTr="00551072">
        <w:tc>
          <w:tcPr>
            <w:tcW w:w="5812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2021.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  <w:tcBorders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2020.</w:t>
            </w:r>
          </w:p>
        </w:tc>
      </w:tr>
      <w:tr w:rsidR="00551072" w:rsidRPr="0000329C" w:rsidTr="00551072">
        <w:tc>
          <w:tcPr>
            <w:tcW w:w="5812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материјала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198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188.498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133.331</w:t>
            </w:r>
          </w:p>
        </w:tc>
      </w:tr>
      <w:tr w:rsidR="00551072" w:rsidRPr="0000329C" w:rsidTr="00551072">
        <w:tc>
          <w:tcPr>
            <w:tcW w:w="5812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бруто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зарада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,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накнада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ост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.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личних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расх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>.</w:t>
            </w:r>
          </w:p>
        </w:tc>
        <w:tc>
          <w:tcPr>
            <w:tcW w:w="198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545.131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493.373</w:t>
            </w:r>
          </w:p>
        </w:tc>
      </w:tr>
      <w:tr w:rsidR="00551072" w:rsidRPr="0000329C" w:rsidTr="00551072">
        <w:tc>
          <w:tcPr>
            <w:tcW w:w="5812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производних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услуга</w:t>
            </w:r>
          </w:p>
        </w:tc>
        <w:tc>
          <w:tcPr>
            <w:tcW w:w="198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242.581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234.324</w:t>
            </w:r>
          </w:p>
        </w:tc>
      </w:tr>
      <w:tr w:rsidR="00551072" w:rsidRPr="0000329C" w:rsidTr="00551072">
        <w:tc>
          <w:tcPr>
            <w:tcW w:w="5812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амортизације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резервисања</w:t>
            </w:r>
          </w:p>
        </w:tc>
        <w:tc>
          <w:tcPr>
            <w:tcW w:w="198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415.730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368.324</w:t>
            </w:r>
          </w:p>
        </w:tc>
      </w:tr>
      <w:tr w:rsidR="00551072" w:rsidRPr="0000329C" w:rsidTr="00551072">
        <w:tc>
          <w:tcPr>
            <w:tcW w:w="5812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Нематријални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</w:p>
        </w:tc>
        <w:tc>
          <w:tcPr>
            <w:tcW w:w="198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60.962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37.738</w:t>
            </w:r>
          </w:p>
        </w:tc>
      </w:tr>
      <w:tr w:rsidR="00551072" w:rsidRPr="0000329C" w:rsidTr="00551072">
        <w:tc>
          <w:tcPr>
            <w:tcW w:w="5812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пореза</w:t>
            </w:r>
          </w:p>
        </w:tc>
        <w:tc>
          <w:tcPr>
            <w:tcW w:w="198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5.880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5.692</w:t>
            </w:r>
          </w:p>
        </w:tc>
      </w:tr>
      <w:tr w:rsidR="00551072" w:rsidRPr="0000329C" w:rsidTr="00551072">
        <w:tc>
          <w:tcPr>
            <w:tcW w:w="5812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доприноса</w:t>
            </w:r>
          </w:p>
        </w:tc>
        <w:tc>
          <w:tcPr>
            <w:tcW w:w="198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-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-</w:t>
            </w:r>
          </w:p>
        </w:tc>
      </w:tr>
      <w:tr w:rsidR="00551072" w:rsidRPr="0000329C" w:rsidTr="00551072">
        <w:tc>
          <w:tcPr>
            <w:tcW w:w="5812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Укупни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пословни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расходи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1.458.782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1.272.782</w:t>
            </w:r>
          </w:p>
        </w:tc>
      </w:tr>
    </w:tbl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b/>
          <w:i/>
          <w:sz w:val="22"/>
          <w:szCs w:val="20"/>
          <w:lang w:val="sr-Cyrl-BA" w:eastAsia="sr-Latn-CS"/>
        </w:rPr>
        <w:t>Трошкови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материјала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висини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евидентираних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утрошака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процесу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Структура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материјала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следећа</w:t>
      </w:r>
      <w:r w:rsidRPr="0000329C">
        <w:rPr>
          <w:i/>
          <w:sz w:val="22"/>
          <w:szCs w:val="20"/>
          <w:lang w:val="sr-Cyrl-BA" w:eastAsia="sr-Latn-CS"/>
        </w:rPr>
        <w:t xml:space="preserve">: </w:t>
      </w:r>
    </w:p>
    <w:p w:rsidR="00551072" w:rsidRPr="0000329C" w:rsidRDefault="000C0095" w:rsidP="00551072">
      <w:pPr>
        <w:tabs>
          <w:tab w:val="left" w:pos="720"/>
        </w:tabs>
        <w:jc w:val="right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>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КМ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без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децимала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90"/>
        <w:gridCol w:w="1843"/>
        <w:gridCol w:w="1701"/>
        <w:gridCol w:w="992"/>
      </w:tblGrid>
      <w:tr w:rsidR="00551072" w:rsidRPr="0000329C" w:rsidTr="00551072">
        <w:tc>
          <w:tcPr>
            <w:tcW w:w="817" w:type="dxa"/>
          </w:tcPr>
          <w:p w:rsidR="00551072" w:rsidRPr="0000329C" w:rsidRDefault="000C0095" w:rsidP="004241BA">
            <w:pPr>
              <w:jc w:val="center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Рб</w:t>
            </w:r>
          </w:p>
        </w:tc>
        <w:tc>
          <w:tcPr>
            <w:tcW w:w="4990" w:type="dxa"/>
          </w:tcPr>
          <w:p w:rsidR="00551072" w:rsidRPr="0000329C" w:rsidRDefault="000C0095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Врста</w:t>
            </w:r>
            <w:r w:rsidR="00551072" w:rsidRPr="0000329C">
              <w:rPr>
                <w:b/>
                <w:i/>
                <w:sz w:val="22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lang w:val="sr-Cyrl-BA" w:eastAsia="sr-Latn-CS"/>
              </w:rPr>
              <w:t>трошка</w:t>
            </w:r>
          </w:p>
        </w:tc>
        <w:tc>
          <w:tcPr>
            <w:tcW w:w="1843" w:type="dxa"/>
          </w:tcPr>
          <w:p w:rsidR="00551072" w:rsidRPr="0000329C" w:rsidRDefault="00551072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2021.</w:t>
            </w:r>
          </w:p>
        </w:tc>
        <w:tc>
          <w:tcPr>
            <w:tcW w:w="1701" w:type="dxa"/>
          </w:tcPr>
          <w:p w:rsidR="00551072" w:rsidRPr="0000329C" w:rsidRDefault="00551072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2020.</w:t>
            </w:r>
          </w:p>
        </w:tc>
        <w:tc>
          <w:tcPr>
            <w:tcW w:w="992" w:type="dxa"/>
          </w:tcPr>
          <w:p w:rsidR="00551072" w:rsidRPr="0000329C" w:rsidRDefault="000C0095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Индекс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pStyle w:val="ListParagraph"/>
              <w:numPr>
                <w:ilvl w:val="0"/>
                <w:numId w:val="49"/>
              </w:numPr>
              <w:ind w:left="714" w:hanging="357"/>
              <w:jc w:val="center"/>
              <w:rPr>
                <w:i/>
                <w:sz w:val="22"/>
                <w:lang w:val="sr-Cyrl-BA"/>
              </w:rPr>
            </w:pPr>
            <w:r w:rsidRPr="0000329C">
              <w:rPr>
                <w:i/>
                <w:sz w:val="22"/>
                <w:lang w:val="sr-Cyrl-BA"/>
              </w:rPr>
              <w:t>1</w:t>
            </w:r>
          </w:p>
        </w:tc>
        <w:tc>
          <w:tcPr>
            <w:tcW w:w="4990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материјала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за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израду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72.718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33.423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217,57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pStyle w:val="ListParagraph"/>
              <w:numPr>
                <w:ilvl w:val="0"/>
                <w:numId w:val="49"/>
              </w:numPr>
              <w:ind w:left="714" w:hanging="357"/>
              <w:jc w:val="center"/>
              <w:rPr>
                <w:i/>
                <w:sz w:val="22"/>
                <w:lang w:val="sr-Cyrl-BA"/>
              </w:rPr>
            </w:pPr>
            <w:r w:rsidRPr="0000329C">
              <w:rPr>
                <w:i/>
                <w:sz w:val="22"/>
                <w:lang w:val="sr-Cyrl-BA"/>
              </w:rPr>
              <w:t>2</w:t>
            </w:r>
          </w:p>
        </w:tc>
        <w:tc>
          <w:tcPr>
            <w:tcW w:w="4990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режиског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материјала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15.907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18.311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86,87</w:t>
            </w:r>
          </w:p>
        </w:tc>
      </w:tr>
      <w:tr w:rsidR="00551072" w:rsidRPr="0000329C" w:rsidTr="00551072">
        <w:trPr>
          <w:trHeight w:val="271"/>
        </w:trPr>
        <w:tc>
          <w:tcPr>
            <w:tcW w:w="817" w:type="dxa"/>
          </w:tcPr>
          <w:p w:rsidR="00551072" w:rsidRPr="0000329C" w:rsidRDefault="00551072" w:rsidP="004241BA">
            <w:pPr>
              <w:pStyle w:val="ListParagraph"/>
              <w:numPr>
                <w:ilvl w:val="0"/>
                <w:numId w:val="49"/>
              </w:numPr>
              <w:ind w:left="714" w:hanging="357"/>
              <w:jc w:val="center"/>
              <w:rPr>
                <w:i/>
                <w:sz w:val="22"/>
                <w:lang w:val="sr-Cyrl-BA"/>
              </w:rPr>
            </w:pPr>
            <w:r w:rsidRPr="0000329C">
              <w:rPr>
                <w:i/>
                <w:sz w:val="22"/>
                <w:lang w:val="sr-Cyrl-BA"/>
              </w:rPr>
              <w:t>3</w:t>
            </w:r>
          </w:p>
        </w:tc>
        <w:tc>
          <w:tcPr>
            <w:tcW w:w="4990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горива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енергије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99.873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81.597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122,40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551072">
            <w:pPr>
              <w:keepNext/>
              <w:jc w:val="center"/>
              <w:outlineLvl w:val="0"/>
              <w:rPr>
                <w:b/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4990" w:type="dxa"/>
          </w:tcPr>
          <w:p w:rsidR="00551072" w:rsidRPr="0000329C" w:rsidRDefault="000C0095" w:rsidP="00551072">
            <w:pPr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У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к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у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п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н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о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188.498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133.331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141,38</w:t>
            </w:r>
          </w:p>
        </w:tc>
      </w:tr>
    </w:tbl>
    <w:p w:rsidR="00551072" w:rsidRPr="0000329C" w:rsidRDefault="00551072" w:rsidP="00551072">
      <w:pPr>
        <w:rPr>
          <w:i/>
          <w:sz w:val="20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lastRenderedPageBreak/>
        <w:tab/>
      </w:r>
      <w:r w:rsidR="000C0095" w:rsidRPr="0000329C">
        <w:rPr>
          <w:i/>
          <w:sz w:val="22"/>
          <w:szCs w:val="20"/>
          <w:lang w:val="sr-Cyrl-BA" w:eastAsia="sr-Latn-CS"/>
        </w:rPr>
        <w:t>Трошкови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материјала</w:t>
      </w:r>
      <w:r w:rsidRPr="0000329C">
        <w:rPr>
          <w:i/>
          <w:sz w:val="22"/>
          <w:szCs w:val="20"/>
          <w:lang w:val="sr-Cyrl-BA" w:eastAsia="sr-Latn-CS"/>
        </w:rPr>
        <w:t xml:space="preserve">  (</w:t>
      </w:r>
      <w:r w:rsidR="000C0095" w:rsidRPr="0000329C">
        <w:rPr>
          <w:i/>
          <w:sz w:val="22"/>
          <w:szCs w:val="20"/>
          <w:lang w:val="sr-Cyrl-BA" w:eastAsia="sr-Latn-CS"/>
        </w:rPr>
        <w:t>конта</w:t>
      </w:r>
      <w:r w:rsidRPr="0000329C">
        <w:rPr>
          <w:i/>
          <w:sz w:val="22"/>
          <w:szCs w:val="20"/>
          <w:lang w:val="sr-Cyrl-BA" w:eastAsia="sr-Latn-CS"/>
        </w:rPr>
        <w:t xml:space="preserve"> 510 </w:t>
      </w:r>
      <w:r w:rsidR="000C0095" w:rsidRPr="0000329C">
        <w:rPr>
          <w:i/>
          <w:sz w:val="22"/>
          <w:szCs w:val="20"/>
          <w:lang w:val="sr-Cyrl-BA" w:eastAsia="sr-Latn-CS"/>
        </w:rPr>
        <w:t>до</w:t>
      </w:r>
      <w:r w:rsidRPr="0000329C">
        <w:rPr>
          <w:i/>
          <w:sz w:val="22"/>
          <w:szCs w:val="20"/>
          <w:lang w:val="sr-Cyrl-BA" w:eastAsia="sr-Latn-CS"/>
        </w:rPr>
        <w:t xml:space="preserve"> 513)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исказани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вјеродостојних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докумената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доказују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стварну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вриједност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Документација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уредно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хронолошки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нумерисана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ликвидирана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овлашћених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књижења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Остварени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материјални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41,38% </w:t>
      </w:r>
      <w:r w:rsidR="000C0095" w:rsidRPr="0000329C">
        <w:rPr>
          <w:i/>
          <w:sz w:val="22"/>
          <w:szCs w:val="20"/>
          <w:lang w:val="sr-Cyrl-BA" w:eastAsia="sr-Latn-CS"/>
        </w:rPr>
        <w:t>већи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претходну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b/>
          <w:i/>
          <w:sz w:val="22"/>
          <w:szCs w:val="20"/>
          <w:lang w:val="sr-Cyrl-BA" w:eastAsia="sr-Latn-CS"/>
        </w:rPr>
        <w:t>Нето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зараде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накнаде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зарада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порези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доприноси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зараде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обрачунате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запослених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проведено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вријеме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пословима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односно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одсуствима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терет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послодавца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Обрачуни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извршени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складу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прописима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регулишу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стопе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пореза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доприноса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према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интерно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утврђеним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критеријумима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поједине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врсте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Структура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бруто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накнада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зарада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следећа</w:t>
      </w:r>
      <w:r w:rsidRPr="0000329C">
        <w:rPr>
          <w:i/>
          <w:sz w:val="22"/>
          <w:szCs w:val="20"/>
          <w:lang w:val="sr-Cyrl-BA" w:eastAsia="sr-Latn-CS"/>
        </w:rPr>
        <w:t xml:space="preserve">: </w:t>
      </w:r>
    </w:p>
    <w:p w:rsidR="00551072" w:rsidRPr="0000329C" w:rsidRDefault="000C0095" w:rsidP="00551072">
      <w:pPr>
        <w:tabs>
          <w:tab w:val="left" w:pos="720"/>
        </w:tabs>
        <w:jc w:val="right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>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КМ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без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децимала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848"/>
        <w:gridCol w:w="1701"/>
        <w:gridCol w:w="1843"/>
        <w:gridCol w:w="992"/>
      </w:tblGrid>
      <w:tr w:rsidR="00551072" w:rsidRPr="0000329C" w:rsidTr="00551072">
        <w:tc>
          <w:tcPr>
            <w:tcW w:w="817" w:type="dxa"/>
          </w:tcPr>
          <w:p w:rsidR="00551072" w:rsidRPr="0000329C" w:rsidRDefault="000C0095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Рб</w:t>
            </w:r>
          </w:p>
        </w:tc>
        <w:tc>
          <w:tcPr>
            <w:tcW w:w="4848" w:type="dxa"/>
          </w:tcPr>
          <w:p w:rsidR="00551072" w:rsidRPr="0000329C" w:rsidRDefault="000C0095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Врста</w:t>
            </w:r>
            <w:r w:rsidR="00551072" w:rsidRPr="0000329C">
              <w:rPr>
                <w:b/>
                <w:i/>
                <w:sz w:val="22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lang w:val="sr-Cyrl-BA" w:eastAsia="sr-Latn-CS"/>
              </w:rPr>
              <w:t>трошка</w:t>
            </w:r>
          </w:p>
        </w:tc>
        <w:tc>
          <w:tcPr>
            <w:tcW w:w="1701" w:type="dxa"/>
          </w:tcPr>
          <w:p w:rsidR="00551072" w:rsidRPr="0000329C" w:rsidRDefault="00551072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2021.</w:t>
            </w:r>
          </w:p>
        </w:tc>
        <w:tc>
          <w:tcPr>
            <w:tcW w:w="1843" w:type="dxa"/>
          </w:tcPr>
          <w:p w:rsidR="00551072" w:rsidRPr="0000329C" w:rsidRDefault="00551072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2020.</w:t>
            </w:r>
          </w:p>
        </w:tc>
        <w:tc>
          <w:tcPr>
            <w:tcW w:w="992" w:type="dxa"/>
          </w:tcPr>
          <w:p w:rsidR="00551072" w:rsidRPr="0000329C" w:rsidRDefault="000C0095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Индекс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pStyle w:val="ListParagraph"/>
              <w:numPr>
                <w:ilvl w:val="0"/>
                <w:numId w:val="51"/>
              </w:numPr>
              <w:rPr>
                <w:i/>
                <w:sz w:val="22"/>
                <w:lang w:val="sr-Cyrl-BA"/>
              </w:rPr>
            </w:pPr>
          </w:p>
        </w:tc>
        <w:tc>
          <w:tcPr>
            <w:tcW w:w="4848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бруто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зарада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469.488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424.871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110,50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pStyle w:val="ListParagraph"/>
              <w:numPr>
                <w:ilvl w:val="0"/>
                <w:numId w:val="51"/>
              </w:numPr>
              <w:rPr>
                <w:i/>
                <w:sz w:val="22"/>
                <w:szCs w:val="20"/>
                <w:lang w:val="sr-Cyrl-BA"/>
              </w:rPr>
            </w:pPr>
          </w:p>
        </w:tc>
        <w:tc>
          <w:tcPr>
            <w:tcW w:w="4848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осталих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личних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расхода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75.643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68.502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110,42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551072">
            <w:pPr>
              <w:keepNext/>
              <w:jc w:val="center"/>
              <w:outlineLvl w:val="0"/>
              <w:rPr>
                <w:b/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4848" w:type="dxa"/>
          </w:tcPr>
          <w:p w:rsidR="00551072" w:rsidRPr="0000329C" w:rsidRDefault="000C0095" w:rsidP="00551072">
            <w:pPr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У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к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у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п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н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о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545.131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493.373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110,49</w:t>
            </w:r>
          </w:p>
        </w:tc>
      </w:tr>
    </w:tbl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Трошкови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бруто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зарада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реализовани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469.488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већи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10,50%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претходну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Исплата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извршена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просјечно</w:t>
      </w:r>
      <w:r w:rsidRPr="0000329C">
        <w:rPr>
          <w:i/>
          <w:sz w:val="22"/>
          <w:szCs w:val="20"/>
          <w:lang w:val="sr-Cyrl-BA" w:eastAsia="sr-Latn-CS"/>
        </w:rPr>
        <w:t xml:space="preserve"> 22 </w:t>
      </w:r>
      <w:r w:rsidR="000C0095" w:rsidRPr="0000329C">
        <w:rPr>
          <w:i/>
          <w:sz w:val="22"/>
          <w:szCs w:val="20"/>
          <w:lang w:val="sr-Cyrl-BA" w:eastAsia="sr-Latn-CS"/>
        </w:rPr>
        <w:t>радника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 xml:space="preserve">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b/>
          <w:i/>
          <w:sz w:val="22"/>
          <w:szCs w:val="20"/>
          <w:lang w:val="sr-Cyrl-BA" w:eastAsia="sr-Latn-CS"/>
        </w:rPr>
        <w:t>Трошкови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производних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исказани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примљене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обрачунате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вјеродостојним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документима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даваоца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одговарајућим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врстама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производних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Структура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производних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следећа</w:t>
      </w:r>
      <w:r w:rsidRPr="0000329C">
        <w:rPr>
          <w:i/>
          <w:sz w:val="22"/>
          <w:szCs w:val="20"/>
          <w:lang w:val="sr-Cyrl-BA" w:eastAsia="sr-Latn-CS"/>
        </w:rPr>
        <w:t xml:space="preserve">: </w:t>
      </w:r>
    </w:p>
    <w:p w:rsidR="00551072" w:rsidRPr="0000329C" w:rsidRDefault="000C0095" w:rsidP="00551072">
      <w:pPr>
        <w:tabs>
          <w:tab w:val="left" w:pos="720"/>
        </w:tabs>
        <w:jc w:val="right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>У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КМ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без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децимала</w:t>
      </w: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817"/>
        <w:gridCol w:w="4995"/>
        <w:gridCol w:w="1701"/>
        <w:gridCol w:w="1843"/>
        <w:gridCol w:w="992"/>
      </w:tblGrid>
      <w:tr w:rsidR="00551072" w:rsidRPr="0000329C" w:rsidTr="00551072">
        <w:tc>
          <w:tcPr>
            <w:tcW w:w="817" w:type="dxa"/>
          </w:tcPr>
          <w:p w:rsidR="00551072" w:rsidRPr="0000329C" w:rsidRDefault="000C0095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Рб</w:t>
            </w:r>
          </w:p>
        </w:tc>
        <w:tc>
          <w:tcPr>
            <w:tcW w:w="4995" w:type="dxa"/>
          </w:tcPr>
          <w:p w:rsidR="00551072" w:rsidRPr="0000329C" w:rsidRDefault="000C0095" w:rsidP="004241BA">
            <w:pPr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Врста</w:t>
            </w:r>
            <w:r w:rsidR="00551072" w:rsidRPr="0000329C">
              <w:rPr>
                <w:b/>
                <w:i/>
                <w:sz w:val="22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lang w:val="sr-Cyrl-BA" w:eastAsia="sr-Latn-CS"/>
              </w:rPr>
              <w:t>трошка</w:t>
            </w:r>
          </w:p>
        </w:tc>
        <w:tc>
          <w:tcPr>
            <w:tcW w:w="1701" w:type="dxa"/>
          </w:tcPr>
          <w:p w:rsidR="00551072" w:rsidRPr="0000329C" w:rsidRDefault="00551072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2021.</w:t>
            </w:r>
          </w:p>
        </w:tc>
        <w:tc>
          <w:tcPr>
            <w:tcW w:w="1843" w:type="dxa"/>
          </w:tcPr>
          <w:p w:rsidR="00551072" w:rsidRPr="0000329C" w:rsidRDefault="00551072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2020.</w:t>
            </w:r>
          </w:p>
        </w:tc>
        <w:tc>
          <w:tcPr>
            <w:tcW w:w="992" w:type="dxa"/>
          </w:tcPr>
          <w:p w:rsidR="00551072" w:rsidRPr="0000329C" w:rsidRDefault="000C0095" w:rsidP="004241BA">
            <w:pPr>
              <w:jc w:val="center"/>
              <w:rPr>
                <w:b/>
                <w:i/>
                <w:sz w:val="22"/>
                <w:lang w:val="sr-Cyrl-BA" w:eastAsia="sr-Latn-CS"/>
              </w:rPr>
            </w:pPr>
            <w:r w:rsidRPr="0000329C">
              <w:rPr>
                <w:b/>
                <w:i/>
                <w:sz w:val="22"/>
                <w:lang w:val="sr-Cyrl-BA" w:eastAsia="sr-Latn-CS"/>
              </w:rPr>
              <w:t>Индекс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jc w:val="center"/>
              <w:rPr>
                <w:i/>
                <w:sz w:val="22"/>
                <w:lang w:val="sr-Cyrl-BA" w:eastAsia="sr-Latn-CS"/>
              </w:rPr>
            </w:pPr>
            <w:r w:rsidRPr="0000329C">
              <w:rPr>
                <w:i/>
                <w:sz w:val="22"/>
                <w:lang w:val="sr-Cyrl-BA" w:eastAsia="sr-Latn-CS"/>
              </w:rPr>
              <w:t>1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транспортних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услуга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птт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тел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>.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13.681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13.626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100,40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jc w:val="center"/>
              <w:rPr>
                <w:i/>
                <w:sz w:val="22"/>
                <w:lang w:val="sr-Cyrl-BA" w:eastAsia="sr-Latn-CS"/>
              </w:rPr>
            </w:pPr>
            <w:r w:rsidRPr="0000329C">
              <w:rPr>
                <w:i/>
                <w:sz w:val="22"/>
                <w:lang w:val="sr-Cyrl-BA" w:eastAsia="sr-Latn-CS"/>
              </w:rPr>
              <w:t>2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услуга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одржавања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144.602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93.596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154,50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jc w:val="center"/>
              <w:rPr>
                <w:i/>
                <w:sz w:val="22"/>
                <w:lang w:val="sr-Cyrl-BA" w:eastAsia="sr-Latn-CS"/>
              </w:rPr>
            </w:pPr>
            <w:r w:rsidRPr="0000329C">
              <w:rPr>
                <w:i/>
                <w:sz w:val="22"/>
                <w:lang w:val="sr-Cyrl-BA" w:eastAsia="sr-Latn-CS"/>
              </w:rPr>
              <w:t>3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закупа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12.028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12.028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100,00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jc w:val="center"/>
              <w:rPr>
                <w:i/>
                <w:sz w:val="22"/>
                <w:lang w:val="sr-Cyrl-BA" w:eastAsia="sr-Latn-CS"/>
              </w:rPr>
            </w:pPr>
            <w:r w:rsidRPr="0000329C">
              <w:rPr>
                <w:i/>
                <w:sz w:val="22"/>
                <w:lang w:val="sr-Cyrl-BA" w:eastAsia="sr-Latn-CS"/>
              </w:rPr>
              <w:t>4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комуналних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услуга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1.408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1.115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126,28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jc w:val="center"/>
              <w:rPr>
                <w:i/>
                <w:sz w:val="22"/>
                <w:lang w:val="sr-Cyrl-BA" w:eastAsia="sr-Latn-CS"/>
              </w:rPr>
            </w:pPr>
            <w:r w:rsidRPr="0000329C">
              <w:rPr>
                <w:i/>
                <w:sz w:val="22"/>
                <w:lang w:val="sr-Cyrl-BA" w:eastAsia="sr-Latn-CS"/>
              </w:rPr>
              <w:t>5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услуга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рекламе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1.200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-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-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jc w:val="center"/>
              <w:rPr>
                <w:i/>
                <w:sz w:val="22"/>
                <w:lang w:val="sr-Cyrl-BA" w:eastAsia="sr-Latn-CS"/>
              </w:rPr>
            </w:pPr>
            <w:r w:rsidRPr="0000329C">
              <w:rPr>
                <w:i/>
                <w:sz w:val="22"/>
                <w:lang w:val="sr-Cyrl-BA" w:eastAsia="sr-Latn-CS"/>
              </w:rPr>
              <w:t>6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Трошкови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заштите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на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раду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10.162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11.959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84,97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4241BA">
            <w:pPr>
              <w:jc w:val="center"/>
              <w:rPr>
                <w:i/>
                <w:sz w:val="22"/>
                <w:lang w:val="sr-Cyrl-BA" w:eastAsia="sr-Latn-CS"/>
              </w:rPr>
            </w:pPr>
            <w:r w:rsidRPr="0000329C">
              <w:rPr>
                <w:i/>
                <w:sz w:val="22"/>
                <w:lang w:val="sr-Cyrl-BA" w:eastAsia="sr-Latn-CS"/>
              </w:rPr>
              <w:t>7</w:t>
            </w:r>
          </w:p>
        </w:tc>
        <w:tc>
          <w:tcPr>
            <w:tcW w:w="4995" w:type="dxa"/>
          </w:tcPr>
          <w:p w:rsidR="00551072" w:rsidRPr="0000329C" w:rsidRDefault="000C0095" w:rsidP="00111DB9">
            <w:pPr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Трошак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мониторинга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59.500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102.000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58,33</w:t>
            </w:r>
          </w:p>
        </w:tc>
      </w:tr>
      <w:tr w:rsidR="00551072" w:rsidRPr="0000329C" w:rsidTr="00551072">
        <w:tc>
          <w:tcPr>
            <w:tcW w:w="817" w:type="dxa"/>
          </w:tcPr>
          <w:p w:rsidR="00551072" w:rsidRPr="0000329C" w:rsidRDefault="00551072" w:rsidP="00551072">
            <w:pPr>
              <w:keepNext/>
              <w:jc w:val="center"/>
              <w:outlineLvl w:val="0"/>
              <w:rPr>
                <w:b/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4995" w:type="dxa"/>
          </w:tcPr>
          <w:p w:rsidR="00551072" w:rsidRPr="0000329C" w:rsidRDefault="000C0095" w:rsidP="00551072">
            <w:pPr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У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к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у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п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н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о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242.581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234.324</w:t>
            </w:r>
          </w:p>
        </w:tc>
        <w:tc>
          <w:tcPr>
            <w:tcW w:w="992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103,52</w:t>
            </w:r>
          </w:p>
        </w:tc>
      </w:tr>
    </w:tbl>
    <w:p w:rsidR="00551072" w:rsidRPr="0000329C" w:rsidRDefault="00551072" w:rsidP="00551072">
      <w:pPr>
        <w:tabs>
          <w:tab w:val="left" w:pos="993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</w:p>
    <w:p w:rsidR="00551072" w:rsidRPr="0000329C" w:rsidRDefault="00551072" w:rsidP="00551072">
      <w:pPr>
        <w:tabs>
          <w:tab w:val="left" w:pos="993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Признавање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производних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извршено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евидентирањем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фактурисане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добављача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Провјеру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исправности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улазних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фактура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врши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ликвидатор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Трошкови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одржавања</w:t>
      </w:r>
      <w:r w:rsidRPr="0000329C">
        <w:rPr>
          <w:i/>
          <w:sz w:val="22"/>
          <w:szCs w:val="20"/>
          <w:lang w:val="sr-Cyrl-BA" w:eastAsia="sr-Latn-CS"/>
        </w:rPr>
        <w:t xml:space="preserve">  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2021.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већи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51.006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или</w:t>
      </w:r>
      <w:r w:rsidRPr="0000329C">
        <w:rPr>
          <w:i/>
          <w:sz w:val="22"/>
          <w:szCs w:val="20"/>
          <w:lang w:val="sr-Cyrl-BA" w:eastAsia="sr-Latn-CS"/>
        </w:rPr>
        <w:t xml:space="preserve"> 54,50%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претходну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 (</w:t>
      </w:r>
      <w:r w:rsidR="000C0095" w:rsidRPr="0000329C">
        <w:rPr>
          <w:i/>
          <w:sz w:val="22"/>
          <w:szCs w:val="20"/>
          <w:lang w:val="sr-Cyrl-BA" w:eastAsia="sr-Latn-CS"/>
        </w:rPr>
        <w:t>квар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булдозеру</w:t>
      </w:r>
      <w:r w:rsidRPr="0000329C">
        <w:rPr>
          <w:i/>
          <w:sz w:val="22"/>
          <w:szCs w:val="20"/>
          <w:lang w:val="sr-Cyrl-BA" w:eastAsia="sr-Latn-CS"/>
        </w:rPr>
        <w:t>).</w:t>
      </w:r>
    </w:p>
    <w:p w:rsidR="00551072" w:rsidRPr="0000329C" w:rsidRDefault="00551072" w:rsidP="00C35516">
      <w:pPr>
        <w:tabs>
          <w:tab w:val="left" w:pos="993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b/>
          <w:i/>
          <w:sz w:val="22"/>
          <w:szCs w:val="20"/>
          <w:lang w:val="sr-Cyrl-BA" w:eastAsia="sr-Latn-CS"/>
        </w:rPr>
        <w:t>Трошкови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амортизације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обрачунати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примјеном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линеарне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методе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сагласно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Стандарду</w:t>
      </w:r>
      <w:r w:rsidRPr="0000329C">
        <w:rPr>
          <w:i/>
          <w:sz w:val="22"/>
          <w:szCs w:val="20"/>
          <w:lang w:val="sr-Cyrl-BA" w:eastAsia="sr-Latn-CS"/>
        </w:rPr>
        <w:t xml:space="preserve"> 16 </w:t>
      </w:r>
      <w:r w:rsidR="000C0095" w:rsidRPr="0000329C">
        <w:rPr>
          <w:i/>
          <w:sz w:val="22"/>
          <w:szCs w:val="20"/>
          <w:lang w:val="sr-Cyrl-BA" w:eastAsia="sr-Latn-CS"/>
        </w:rPr>
        <w:t>параграф</w:t>
      </w:r>
      <w:r w:rsidRPr="0000329C">
        <w:rPr>
          <w:i/>
          <w:sz w:val="22"/>
          <w:szCs w:val="20"/>
          <w:lang w:val="sr-Cyrl-BA" w:eastAsia="sr-Latn-CS"/>
        </w:rPr>
        <w:t xml:space="preserve"> 43-62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стопама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израчунатим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бази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процијењеног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вијека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трајања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средстава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0C0095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>Стопе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амортизације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су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регулисане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чланом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58 </w:t>
      </w:r>
      <w:r w:rsidRPr="0000329C">
        <w:rPr>
          <w:i/>
          <w:sz w:val="22"/>
          <w:szCs w:val="20"/>
          <w:lang w:val="sr-Cyrl-BA" w:eastAsia="sr-Latn-CS"/>
        </w:rPr>
        <w:t>Правилника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о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рачуноводству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рачуноводственим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политикама</w:t>
      </w:r>
      <w:r w:rsidR="00551072"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0C0095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>Укупна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обрачуната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амортизација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односи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се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на</w:t>
      </w:r>
      <w:r w:rsidR="00551072" w:rsidRPr="0000329C">
        <w:rPr>
          <w:i/>
          <w:sz w:val="22"/>
          <w:szCs w:val="20"/>
          <w:lang w:val="sr-Cyrl-BA" w:eastAsia="sr-Latn-CS"/>
        </w:rPr>
        <w:t>: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 xml:space="preserve">- </w:t>
      </w:r>
      <w:r w:rsidR="000C0095" w:rsidRPr="0000329C">
        <w:rPr>
          <w:i/>
          <w:sz w:val="22"/>
          <w:szCs w:val="20"/>
          <w:lang w:val="sr-Cyrl-BA" w:eastAsia="sr-Latn-CS"/>
        </w:rPr>
        <w:t>обрачун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амортизације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грађевинских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објеката</w:t>
      </w:r>
      <w:r w:rsidRPr="0000329C">
        <w:rPr>
          <w:i/>
          <w:sz w:val="22"/>
          <w:szCs w:val="20"/>
          <w:lang w:val="sr-Cyrl-BA" w:eastAsia="sr-Latn-CS"/>
        </w:rPr>
        <w:t xml:space="preserve">                                            195.333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 xml:space="preserve">- </w:t>
      </w:r>
      <w:r w:rsidR="000C0095" w:rsidRPr="0000329C">
        <w:rPr>
          <w:i/>
          <w:sz w:val="22"/>
          <w:szCs w:val="20"/>
          <w:lang w:val="sr-Cyrl-BA" w:eastAsia="sr-Latn-CS"/>
        </w:rPr>
        <w:t>обрачун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амортизације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постројења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опреме</w:t>
      </w:r>
      <w:r w:rsidRPr="0000329C">
        <w:rPr>
          <w:i/>
          <w:sz w:val="22"/>
          <w:szCs w:val="20"/>
          <w:lang w:val="sr-Cyrl-BA" w:eastAsia="sr-Latn-CS"/>
        </w:rPr>
        <w:t xml:space="preserve">                                              159.986 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</w:p>
    <w:p w:rsidR="00551072" w:rsidRPr="0000329C" w:rsidRDefault="000C0095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>Укупно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обрачуната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амортизација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……………………………                 355.319  </w:t>
      </w:r>
      <w:r w:rsidRPr="0000329C">
        <w:rPr>
          <w:b/>
          <w:i/>
          <w:sz w:val="22"/>
          <w:szCs w:val="20"/>
          <w:lang w:val="sr-Cyrl-BA" w:eastAsia="sr-Latn-CS"/>
        </w:rPr>
        <w:t>КМ</w:t>
      </w:r>
      <w:r w:rsidR="00551072" w:rsidRPr="0000329C">
        <w:rPr>
          <w:b/>
          <w:i/>
          <w:sz w:val="22"/>
          <w:szCs w:val="20"/>
          <w:lang w:val="sr-Cyrl-BA" w:eastAsia="sr-Latn-CS"/>
        </w:rPr>
        <w:t>.</w:t>
      </w:r>
    </w:p>
    <w:p w:rsidR="00551072" w:rsidRPr="0000329C" w:rsidRDefault="00C35516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Постројења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обухватају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пречистач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отпадних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вода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бакљу</w:t>
      </w:r>
      <w:r w:rsidR="00551072" w:rsidRPr="0000329C">
        <w:rPr>
          <w:i/>
          <w:sz w:val="22"/>
          <w:szCs w:val="20"/>
          <w:lang w:val="sr-Cyrl-BA" w:eastAsia="sr-Latn-CS"/>
        </w:rPr>
        <w:t>-</w:t>
      </w:r>
      <w:r w:rsidR="000C0095" w:rsidRPr="0000329C">
        <w:rPr>
          <w:i/>
          <w:sz w:val="22"/>
          <w:szCs w:val="20"/>
          <w:lang w:val="sr-Cyrl-BA" w:eastAsia="sr-Latn-CS"/>
        </w:rPr>
        <w:t>постројење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спаљивање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гасова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депоније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амортизација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постројења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опреме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159.986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.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b/>
          <w:i/>
          <w:sz w:val="22"/>
          <w:szCs w:val="20"/>
          <w:lang w:val="sr-Cyrl-BA" w:eastAsia="sr-Latn-CS"/>
        </w:rPr>
        <w:t>Нематеријални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трошкови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60.962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плаћених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непроизводних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услуга</w:t>
      </w:r>
      <w:r w:rsidRPr="0000329C">
        <w:rPr>
          <w:i/>
          <w:sz w:val="22"/>
          <w:szCs w:val="20"/>
          <w:lang w:val="sr-Cyrl-BA" w:eastAsia="sr-Latn-CS"/>
        </w:rPr>
        <w:t xml:space="preserve">: </w:t>
      </w:r>
      <w:r w:rsidR="000C0095" w:rsidRPr="0000329C">
        <w:rPr>
          <w:i/>
          <w:sz w:val="22"/>
          <w:szCs w:val="20"/>
          <w:lang w:val="sr-Cyrl-BA" w:eastAsia="sr-Latn-CS"/>
        </w:rPr>
        <w:t>осигурање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платни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промет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адвокатске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услуге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трошкова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рекламе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пропаганде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репрезентације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стручног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образовања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b/>
          <w:i/>
          <w:sz w:val="22"/>
          <w:szCs w:val="20"/>
          <w:lang w:val="sr-Cyrl-BA" w:eastAsia="sr-Latn-CS"/>
        </w:rPr>
        <w:t>Трошкови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пореза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доприноса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ревидиране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године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издатке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обрачунати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исказани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складу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обавезама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регулисаним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законским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прописима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износу</w:t>
      </w:r>
      <w:r w:rsidRPr="0000329C">
        <w:rPr>
          <w:i/>
          <w:sz w:val="22"/>
          <w:szCs w:val="20"/>
          <w:lang w:val="sr-Cyrl-BA" w:eastAsia="sr-Latn-CS"/>
        </w:rPr>
        <w:t xml:space="preserve"> 5.880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Сви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одговарајуће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документације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претходно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комплетирана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извршена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формална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рачунска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материјална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контрола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ликвидирана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одговорног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одобрено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плаћање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Документи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правилно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контирани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трансакције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евидентиране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књиговодству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</w:p>
    <w:p w:rsidR="00551072" w:rsidRPr="0000329C" w:rsidRDefault="00551072" w:rsidP="00551072">
      <w:pPr>
        <w:tabs>
          <w:tab w:val="left" w:pos="720"/>
        </w:tabs>
        <w:rPr>
          <w:b/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6.3. </w:t>
      </w:r>
      <w:r w:rsidR="000C0095" w:rsidRPr="0000329C">
        <w:rPr>
          <w:b/>
          <w:i/>
          <w:sz w:val="22"/>
          <w:szCs w:val="20"/>
          <w:lang w:val="sr-Cyrl-BA" w:eastAsia="sr-Latn-CS"/>
        </w:rPr>
        <w:t>Финансијски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приходи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расходи</w:t>
      </w:r>
    </w:p>
    <w:p w:rsidR="00551072" w:rsidRPr="0000329C" w:rsidRDefault="00551072" w:rsidP="00551072">
      <w:pPr>
        <w:tabs>
          <w:tab w:val="left" w:pos="720"/>
        </w:tabs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Билансу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успјеха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следећи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расходи</w:t>
      </w:r>
      <w:r w:rsidRPr="0000329C">
        <w:rPr>
          <w:i/>
          <w:sz w:val="22"/>
          <w:szCs w:val="20"/>
          <w:lang w:val="sr-Cyrl-BA" w:eastAsia="sr-Latn-CS"/>
        </w:rPr>
        <w:t>:</w:t>
      </w:r>
    </w:p>
    <w:p w:rsidR="00551072" w:rsidRPr="0000329C" w:rsidRDefault="000C0095" w:rsidP="00551072">
      <w:pPr>
        <w:tabs>
          <w:tab w:val="left" w:pos="720"/>
        </w:tabs>
        <w:jc w:val="right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>у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КМ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без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децимала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237"/>
        <w:gridCol w:w="1843"/>
        <w:gridCol w:w="283"/>
        <w:gridCol w:w="1805"/>
      </w:tblGrid>
      <w:tr w:rsidR="00551072" w:rsidRPr="0000329C" w:rsidTr="00551072">
        <w:tc>
          <w:tcPr>
            <w:tcW w:w="6237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2021.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  <w:tcBorders>
              <w:top w:val="single" w:sz="4" w:space="0" w:color="auto"/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2020.</w:t>
            </w:r>
          </w:p>
        </w:tc>
      </w:tr>
      <w:tr w:rsidR="00551072" w:rsidRPr="0000329C" w:rsidTr="00551072">
        <w:tc>
          <w:tcPr>
            <w:tcW w:w="6237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Финансијски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приходи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12.174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149.908</w:t>
            </w:r>
          </w:p>
        </w:tc>
      </w:tr>
      <w:tr w:rsidR="00551072" w:rsidRPr="0000329C" w:rsidTr="00551072">
        <w:tc>
          <w:tcPr>
            <w:tcW w:w="6237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Финансијски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расходи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156.999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179.717</w:t>
            </w:r>
          </w:p>
        </w:tc>
      </w:tr>
      <w:tr w:rsidR="00551072" w:rsidRPr="0000329C" w:rsidTr="00551072">
        <w:tc>
          <w:tcPr>
            <w:tcW w:w="6237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Губитак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>/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добитак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по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основу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финансирања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(144.825)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(29.809)</w:t>
            </w:r>
          </w:p>
        </w:tc>
      </w:tr>
    </w:tbl>
    <w:p w:rsidR="00551072" w:rsidRPr="0000329C" w:rsidRDefault="00551072" w:rsidP="00551072">
      <w:pPr>
        <w:tabs>
          <w:tab w:val="left" w:pos="720"/>
        </w:tabs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Финансијски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представљају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обрачунате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камате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неблаговремено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плаћање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12.174 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0C0095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>Расходи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  </w:t>
      </w:r>
      <w:r w:rsidRPr="0000329C">
        <w:rPr>
          <w:i/>
          <w:sz w:val="22"/>
          <w:szCs w:val="20"/>
          <w:lang w:val="sr-Cyrl-BA" w:eastAsia="sr-Latn-CS"/>
        </w:rPr>
        <w:t>су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расходи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признати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на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основу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плаћених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камата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износу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од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7.501 </w:t>
      </w:r>
      <w:r w:rsidRPr="0000329C">
        <w:rPr>
          <w:i/>
          <w:sz w:val="22"/>
          <w:szCs w:val="20"/>
          <w:lang w:val="sr-Cyrl-BA" w:eastAsia="sr-Latn-CS"/>
        </w:rPr>
        <w:t>КМ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, </w:t>
      </w:r>
      <w:r w:rsidRPr="0000329C">
        <w:rPr>
          <w:i/>
          <w:sz w:val="22"/>
          <w:szCs w:val="20"/>
          <w:lang w:val="sr-Cyrl-BA" w:eastAsia="sr-Latn-CS"/>
        </w:rPr>
        <w:t>негативних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курсних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разлика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износу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од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123.856 </w:t>
      </w:r>
      <w:r w:rsidRPr="0000329C">
        <w:rPr>
          <w:i/>
          <w:sz w:val="22"/>
          <w:szCs w:val="20"/>
          <w:lang w:val="sr-Cyrl-BA" w:eastAsia="sr-Latn-CS"/>
        </w:rPr>
        <w:t>КМ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осталих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финансијских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трошкова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по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основу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трошкова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сервисирања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кредита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износу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од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25.642 </w:t>
      </w:r>
      <w:r w:rsidRPr="0000329C">
        <w:rPr>
          <w:i/>
          <w:sz w:val="22"/>
          <w:szCs w:val="20"/>
          <w:lang w:val="sr-Cyrl-BA" w:eastAsia="sr-Latn-CS"/>
        </w:rPr>
        <w:t>КМ</w:t>
      </w:r>
      <w:r w:rsidR="00551072"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Признавање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извршено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складу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Правилником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рачуноводству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рачуноводственим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политикама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6.4. </w:t>
      </w:r>
      <w:r w:rsidR="000C0095" w:rsidRPr="0000329C">
        <w:rPr>
          <w:b/>
          <w:i/>
          <w:sz w:val="22"/>
          <w:szCs w:val="20"/>
          <w:lang w:val="sr-Cyrl-BA" w:eastAsia="sr-Latn-CS"/>
        </w:rPr>
        <w:t>Остали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приходи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расходи</w:t>
      </w:r>
    </w:p>
    <w:p w:rsidR="00551072" w:rsidRPr="0000329C" w:rsidRDefault="00551072" w:rsidP="00551072">
      <w:pPr>
        <w:tabs>
          <w:tab w:val="left" w:pos="720"/>
        </w:tabs>
        <w:rPr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Остали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расходи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Билансу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успјеха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следећим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износима</w:t>
      </w:r>
      <w:r w:rsidRPr="0000329C">
        <w:rPr>
          <w:i/>
          <w:sz w:val="22"/>
          <w:szCs w:val="20"/>
          <w:lang w:val="sr-Cyrl-BA" w:eastAsia="sr-Latn-CS"/>
        </w:rPr>
        <w:t>:</w:t>
      </w:r>
    </w:p>
    <w:p w:rsidR="00551072" w:rsidRPr="0000329C" w:rsidRDefault="000C0095" w:rsidP="00551072">
      <w:pPr>
        <w:tabs>
          <w:tab w:val="left" w:pos="720"/>
        </w:tabs>
        <w:jc w:val="right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>у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КМ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без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децимала</w:t>
      </w:r>
    </w:p>
    <w:tbl>
      <w:tblPr>
        <w:tblW w:w="10310" w:type="dxa"/>
        <w:tblLayout w:type="fixed"/>
        <w:tblLook w:val="0000" w:firstRow="0" w:lastRow="0" w:firstColumn="0" w:lastColumn="0" w:noHBand="0" w:noVBand="0"/>
      </w:tblPr>
      <w:tblGrid>
        <w:gridCol w:w="6521"/>
        <w:gridCol w:w="1701"/>
        <w:gridCol w:w="283"/>
        <w:gridCol w:w="1805"/>
      </w:tblGrid>
      <w:tr w:rsidR="00551072" w:rsidRPr="0000329C" w:rsidTr="00551072">
        <w:tc>
          <w:tcPr>
            <w:tcW w:w="6521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2021.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  <w:tcBorders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2020.</w:t>
            </w:r>
          </w:p>
        </w:tc>
      </w:tr>
      <w:tr w:rsidR="00551072" w:rsidRPr="0000329C" w:rsidTr="00551072">
        <w:tc>
          <w:tcPr>
            <w:tcW w:w="6521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Остали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приходи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9.274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0</w:t>
            </w:r>
          </w:p>
        </w:tc>
      </w:tr>
      <w:tr w:rsidR="00551072" w:rsidRPr="0000329C" w:rsidTr="00551072">
        <w:tc>
          <w:tcPr>
            <w:tcW w:w="6521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Остали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расходи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714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11.286</w:t>
            </w:r>
          </w:p>
        </w:tc>
      </w:tr>
      <w:tr w:rsidR="00551072" w:rsidRPr="0000329C" w:rsidTr="00551072">
        <w:tc>
          <w:tcPr>
            <w:tcW w:w="6521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Добитак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по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основу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осталих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прихода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и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расхода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8.560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  <w:tcBorders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(11.286</w:t>
            </w:r>
          </w:p>
        </w:tc>
      </w:tr>
    </w:tbl>
    <w:p w:rsidR="00551072" w:rsidRPr="0000329C" w:rsidRDefault="00551072" w:rsidP="00551072">
      <w:pPr>
        <w:tabs>
          <w:tab w:val="left" w:pos="720"/>
        </w:tabs>
        <w:rPr>
          <w:b/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Остали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приходи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наплаћених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отписаних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потраживања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Остали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расходи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остварене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губитке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осталих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расхода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714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rPr>
          <w:i/>
          <w:sz w:val="20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6.5. </w:t>
      </w:r>
      <w:r w:rsidR="000C0095" w:rsidRPr="0000329C">
        <w:rPr>
          <w:b/>
          <w:i/>
          <w:sz w:val="22"/>
          <w:szCs w:val="20"/>
          <w:lang w:val="sr-Cyrl-BA" w:eastAsia="sr-Latn-CS"/>
        </w:rPr>
        <w:t>Укупни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приходи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расходи</w:t>
      </w:r>
    </w:p>
    <w:p w:rsidR="00551072" w:rsidRPr="0000329C" w:rsidRDefault="00551072" w:rsidP="00551072">
      <w:pPr>
        <w:tabs>
          <w:tab w:val="left" w:pos="720"/>
        </w:tabs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Билансу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успјеха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изражен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следећи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укупан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приход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укупан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расход</w:t>
      </w:r>
      <w:r w:rsidRPr="0000329C">
        <w:rPr>
          <w:i/>
          <w:sz w:val="22"/>
          <w:szCs w:val="20"/>
          <w:lang w:val="sr-Cyrl-BA" w:eastAsia="sr-Latn-CS"/>
        </w:rPr>
        <w:t>:</w:t>
      </w:r>
    </w:p>
    <w:p w:rsidR="00551072" w:rsidRPr="0000329C" w:rsidRDefault="000C0095" w:rsidP="00551072">
      <w:pPr>
        <w:tabs>
          <w:tab w:val="left" w:pos="720"/>
        </w:tabs>
        <w:jc w:val="right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>у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КМ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без</w:t>
      </w:r>
      <w:r w:rsidR="00551072"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Pr="0000329C">
        <w:rPr>
          <w:b/>
          <w:i/>
          <w:sz w:val="22"/>
          <w:szCs w:val="20"/>
          <w:lang w:val="sr-Cyrl-BA" w:eastAsia="sr-Latn-CS"/>
        </w:rPr>
        <w:t>децимала</w:t>
      </w:r>
    </w:p>
    <w:tbl>
      <w:tblPr>
        <w:tblW w:w="10310" w:type="dxa"/>
        <w:tblLayout w:type="fixed"/>
        <w:tblLook w:val="0000" w:firstRow="0" w:lastRow="0" w:firstColumn="0" w:lastColumn="0" w:noHBand="0" w:noVBand="0"/>
      </w:tblPr>
      <w:tblGrid>
        <w:gridCol w:w="6521"/>
        <w:gridCol w:w="1701"/>
        <w:gridCol w:w="283"/>
        <w:gridCol w:w="1805"/>
      </w:tblGrid>
      <w:tr w:rsidR="00551072" w:rsidRPr="0000329C" w:rsidTr="00551072">
        <w:tc>
          <w:tcPr>
            <w:tcW w:w="6521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2021.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  <w:tcBorders>
              <w:top w:val="single" w:sz="4" w:space="0" w:color="auto"/>
              <w:bottom w:val="single" w:sz="12" w:space="0" w:color="auto"/>
            </w:tcBorders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2020.</w:t>
            </w:r>
          </w:p>
        </w:tc>
      </w:tr>
      <w:tr w:rsidR="00551072" w:rsidRPr="0000329C" w:rsidTr="00551072">
        <w:tc>
          <w:tcPr>
            <w:tcW w:w="6521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Укупан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приход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1.653.589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1.676.806</w:t>
            </w:r>
          </w:p>
        </w:tc>
      </w:tr>
      <w:tr w:rsidR="00551072" w:rsidRPr="0000329C" w:rsidTr="00551072">
        <w:tc>
          <w:tcPr>
            <w:tcW w:w="6521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Укупан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расход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1.631.445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1.463.785</w:t>
            </w:r>
          </w:p>
        </w:tc>
      </w:tr>
      <w:tr w:rsidR="00551072" w:rsidRPr="0000329C" w:rsidTr="00551072">
        <w:tc>
          <w:tcPr>
            <w:tcW w:w="6521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Укупан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добитак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22.144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213.021</w:t>
            </w:r>
          </w:p>
        </w:tc>
      </w:tr>
      <w:tr w:rsidR="00551072" w:rsidRPr="0000329C" w:rsidTr="00551072">
        <w:tc>
          <w:tcPr>
            <w:tcW w:w="6521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Порески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расходи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периода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9.091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4.367</w:t>
            </w:r>
          </w:p>
        </w:tc>
      </w:tr>
      <w:tr w:rsidR="00551072" w:rsidRPr="0000329C" w:rsidTr="00551072">
        <w:tc>
          <w:tcPr>
            <w:tcW w:w="6521" w:type="dxa"/>
          </w:tcPr>
          <w:p w:rsidR="00551072" w:rsidRPr="0000329C" w:rsidRDefault="000C0095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Нето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добит</w:t>
            </w:r>
            <w:r w:rsidR="00551072" w:rsidRPr="0000329C">
              <w:rPr>
                <w:b/>
                <w:i/>
                <w:sz w:val="22"/>
                <w:szCs w:val="20"/>
                <w:lang w:val="sr-Cyrl-BA" w:eastAsia="sr-Latn-CS"/>
              </w:rPr>
              <w:t>/</w:t>
            </w: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губитак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13.053</w:t>
            </w:r>
          </w:p>
        </w:tc>
        <w:tc>
          <w:tcPr>
            <w:tcW w:w="283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both"/>
              <w:rPr>
                <w:b/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1805" w:type="dxa"/>
          </w:tcPr>
          <w:p w:rsidR="00551072" w:rsidRPr="0000329C" w:rsidRDefault="00551072" w:rsidP="00551072">
            <w:pPr>
              <w:tabs>
                <w:tab w:val="left" w:pos="720"/>
              </w:tabs>
              <w:jc w:val="right"/>
              <w:rPr>
                <w:b/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b/>
                <w:i/>
                <w:sz w:val="22"/>
                <w:szCs w:val="20"/>
                <w:lang w:val="sr-Cyrl-BA" w:eastAsia="sr-Latn-CS"/>
              </w:rPr>
              <w:t>208.654</w:t>
            </w:r>
          </w:p>
        </w:tc>
      </w:tr>
    </w:tbl>
    <w:p w:rsidR="00551072" w:rsidRPr="0000329C" w:rsidRDefault="00551072" w:rsidP="00551072">
      <w:pPr>
        <w:tabs>
          <w:tab w:val="left" w:pos="720"/>
        </w:tabs>
        <w:rPr>
          <w:b/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Исказани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добитак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2021.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Билансу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успјеха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b/>
          <w:i/>
          <w:sz w:val="22"/>
          <w:szCs w:val="20"/>
          <w:lang w:val="sr-Cyrl-BA" w:eastAsia="sr-Latn-CS"/>
        </w:rPr>
        <w:t xml:space="preserve"> 13.053 </w:t>
      </w:r>
      <w:r w:rsidR="000C0095" w:rsidRPr="0000329C">
        <w:rPr>
          <w:b/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евидентиран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АОП</w:t>
      </w:r>
      <w:r w:rsidRPr="0000329C">
        <w:rPr>
          <w:i/>
          <w:sz w:val="22"/>
          <w:szCs w:val="20"/>
          <w:lang w:val="sr-Cyrl-BA" w:eastAsia="sr-Latn-CS"/>
        </w:rPr>
        <w:t xml:space="preserve"> 299 </w:t>
      </w:r>
      <w:r w:rsidR="000C0095" w:rsidRPr="0000329C">
        <w:rPr>
          <w:i/>
          <w:sz w:val="22"/>
          <w:szCs w:val="20"/>
          <w:lang w:val="sr-Cyrl-BA" w:eastAsia="sr-Latn-CS"/>
        </w:rPr>
        <w:t>Биланса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успјеха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добитак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послије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опорезивања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док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Билансу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исказан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АОП</w:t>
      </w:r>
      <w:r w:rsidRPr="0000329C">
        <w:rPr>
          <w:i/>
          <w:sz w:val="22"/>
          <w:szCs w:val="20"/>
          <w:lang w:val="sr-Cyrl-BA" w:eastAsia="sr-Latn-CS"/>
        </w:rPr>
        <w:t xml:space="preserve">- 121, </w:t>
      </w:r>
      <w:r w:rsidR="000C0095" w:rsidRPr="0000329C">
        <w:rPr>
          <w:i/>
          <w:sz w:val="22"/>
          <w:szCs w:val="20"/>
          <w:lang w:val="sr-Cyrl-BA" w:eastAsia="sr-Latn-CS"/>
        </w:rPr>
        <w:t>нераспоређени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добитак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текуће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износу</w:t>
      </w:r>
      <w:r w:rsidRPr="0000329C">
        <w:rPr>
          <w:i/>
          <w:sz w:val="22"/>
          <w:szCs w:val="20"/>
          <w:lang w:val="sr-Cyrl-BA" w:eastAsia="sr-Latn-CS"/>
        </w:rPr>
        <w:t xml:space="preserve"> 13.053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одредаба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Закона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порезу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добит</w:t>
      </w:r>
      <w:r w:rsidRPr="0000329C">
        <w:rPr>
          <w:i/>
          <w:sz w:val="22"/>
          <w:szCs w:val="20"/>
          <w:lang w:val="sr-Cyrl-BA" w:eastAsia="sr-Latn-CS"/>
        </w:rPr>
        <w:t xml:space="preserve"> (“</w:t>
      </w:r>
      <w:r w:rsidR="000C0095" w:rsidRPr="0000329C">
        <w:rPr>
          <w:i/>
          <w:sz w:val="22"/>
          <w:szCs w:val="20"/>
          <w:lang w:val="sr-Cyrl-BA" w:eastAsia="sr-Latn-CS"/>
        </w:rPr>
        <w:t>Службени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гласник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Републике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Српске</w:t>
      </w:r>
      <w:r w:rsidRPr="0000329C">
        <w:rPr>
          <w:i/>
          <w:sz w:val="22"/>
          <w:szCs w:val="20"/>
          <w:lang w:val="sr-Cyrl-BA" w:eastAsia="sr-Latn-CS"/>
        </w:rPr>
        <w:t xml:space="preserve">” </w:t>
      </w:r>
      <w:r w:rsidR="000C0095" w:rsidRPr="0000329C">
        <w:rPr>
          <w:i/>
          <w:sz w:val="22"/>
          <w:szCs w:val="20"/>
          <w:lang w:val="sr-Cyrl-BA" w:eastAsia="sr-Latn-CS"/>
        </w:rPr>
        <w:t>број</w:t>
      </w:r>
      <w:r w:rsidRPr="0000329C">
        <w:rPr>
          <w:i/>
          <w:sz w:val="22"/>
          <w:szCs w:val="20"/>
          <w:lang w:val="sr-Cyrl-BA" w:eastAsia="sr-Latn-CS"/>
        </w:rPr>
        <w:t xml:space="preserve">: 94/15)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сачинило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поднијело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Пореској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управи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Порески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биланс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2021.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коме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дужно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порез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добит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коначној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пореској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пријави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9.091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Обавеза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измирена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кроз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уплаћене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аконтације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пореза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добит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Pr="0000329C">
        <w:rPr>
          <w:b/>
          <w:i/>
          <w:sz w:val="22"/>
          <w:szCs w:val="20"/>
          <w:lang w:val="sr-Cyrl-BA" w:eastAsia="sr-Latn-CS"/>
        </w:rPr>
        <w:t xml:space="preserve">7. </w:t>
      </w:r>
      <w:r w:rsidR="000C0095" w:rsidRPr="0000329C">
        <w:rPr>
          <w:b/>
          <w:i/>
          <w:sz w:val="22"/>
          <w:szCs w:val="20"/>
          <w:lang w:val="sr-Cyrl-BA" w:eastAsia="sr-Latn-CS"/>
        </w:rPr>
        <w:t>ИЗВЈЕШТАЈ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О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ПРОМЈЕНАМА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НА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КАПИТАЛУ</w:t>
      </w: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Cs w:val="20"/>
          <w:lang w:val="sr-Cyrl-BA" w:eastAsia="sr-Latn-CS"/>
        </w:rPr>
      </w:pPr>
    </w:p>
    <w:p w:rsidR="00551072" w:rsidRPr="0000329C" w:rsidRDefault="00551072" w:rsidP="00FB55A1">
      <w:pPr>
        <w:jc w:val="both"/>
        <w:rPr>
          <w:i/>
          <w:sz w:val="22"/>
          <w:lang w:val="sr-Cyrl-BA" w:eastAsia="sr-Latn-CS"/>
        </w:rPr>
      </w:pPr>
      <w:r w:rsidRPr="0000329C">
        <w:rPr>
          <w:i/>
          <w:lang w:val="sr-Cyrl-BA" w:eastAsia="sr-Latn-CS"/>
        </w:rPr>
        <w:tab/>
      </w:r>
      <w:r w:rsidR="000C0095" w:rsidRPr="0000329C">
        <w:rPr>
          <w:i/>
          <w:sz w:val="22"/>
          <w:lang w:val="sr-Cyrl-BA" w:eastAsia="sr-Latn-CS"/>
        </w:rPr>
        <w:t>Правилником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о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садржини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и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форми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позиција</w:t>
      </w:r>
      <w:r w:rsidRPr="0000329C">
        <w:rPr>
          <w:i/>
          <w:sz w:val="22"/>
          <w:lang w:val="sr-Cyrl-BA" w:eastAsia="sr-Latn-CS"/>
        </w:rPr>
        <w:t xml:space="preserve">  </w:t>
      </w:r>
      <w:r w:rsidR="000C0095" w:rsidRPr="0000329C">
        <w:rPr>
          <w:i/>
          <w:sz w:val="22"/>
          <w:lang w:val="sr-Cyrl-BA" w:eastAsia="sr-Latn-CS"/>
        </w:rPr>
        <w:t>обрасца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извјештаја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о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промјенама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на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капиталу</w:t>
      </w:r>
      <w:r w:rsidRPr="0000329C">
        <w:rPr>
          <w:i/>
          <w:sz w:val="22"/>
          <w:lang w:val="sr-Cyrl-BA" w:eastAsia="sr-Latn-CS"/>
        </w:rPr>
        <w:t xml:space="preserve"> ("</w:t>
      </w:r>
      <w:r w:rsidR="000C0095" w:rsidRPr="0000329C">
        <w:rPr>
          <w:i/>
          <w:sz w:val="22"/>
          <w:lang w:val="sr-Cyrl-BA" w:eastAsia="sr-Latn-CS"/>
        </w:rPr>
        <w:t>Службени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гласник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Републике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Српске</w:t>
      </w:r>
      <w:r w:rsidRPr="0000329C">
        <w:rPr>
          <w:i/>
          <w:sz w:val="22"/>
          <w:lang w:val="sr-Cyrl-BA" w:eastAsia="sr-Latn-CS"/>
        </w:rPr>
        <w:t xml:space="preserve">" </w:t>
      </w:r>
      <w:r w:rsidR="000C0095" w:rsidRPr="0000329C">
        <w:rPr>
          <w:i/>
          <w:sz w:val="22"/>
          <w:lang w:val="sr-Cyrl-BA" w:eastAsia="sr-Latn-CS"/>
        </w:rPr>
        <w:t>број</w:t>
      </w:r>
      <w:r w:rsidRPr="0000329C">
        <w:rPr>
          <w:i/>
          <w:sz w:val="22"/>
          <w:lang w:val="sr-Cyrl-BA" w:eastAsia="sr-Latn-CS"/>
        </w:rPr>
        <w:t xml:space="preserve">: 63/16) </w:t>
      </w:r>
      <w:r w:rsidR="000C0095" w:rsidRPr="0000329C">
        <w:rPr>
          <w:i/>
          <w:sz w:val="22"/>
          <w:lang w:val="sr-Cyrl-BA" w:eastAsia="sr-Latn-CS"/>
        </w:rPr>
        <w:t>установљена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је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шема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овог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обрасца</w:t>
      </w:r>
      <w:r w:rsidRPr="0000329C">
        <w:rPr>
          <w:i/>
          <w:sz w:val="22"/>
          <w:lang w:val="sr-Cyrl-BA" w:eastAsia="sr-Latn-CS"/>
        </w:rPr>
        <w:t xml:space="preserve">, </w:t>
      </w:r>
      <w:r w:rsidR="000C0095" w:rsidRPr="0000329C">
        <w:rPr>
          <w:i/>
          <w:sz w:val="22"/>
          <w:lang w:val="sr-Cyrl-BA" w:eastAsia="sr-Latn-CS"/>
        </w:rPr>
        <w:t>која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чини</w:t>
      </w:r>
      <w:r w:rsidRPr="0000329C">
        <w:rPr>
          <w:b/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његов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саставни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дио</w:t>
      </w:r>
      <w:r w:rsidRPr="0000329C">
        <w:rPr>
          <w:i/>
          <w:sz w:val="22"/>
          <w:lang w:val="sr-Cyrl-BA" w:eastAsia="sr-Latn-CS"/>
        </w:rPr>
        <w:t>.</w:t>
      </w:r>
    </w:p>
    <w:p w:rsidR="00551072" w:rsidRPr="0000329C" w:rsidRDefault="00551072" w:rsidP="00FB55A1">
      <w:pPr>
        <w:jc w:val="both"/>
        <w:rPr>
          <w:i/>
          <w:sz w:val="22"/>
          <w:lang w:val="sr-Cyrl-BA" w:eastAsia="sr-Latn-CS"/>
        </w:rPr>
      </w:pPr>
      <w:r w:rsidRPr="0000329C">
        <w:rPr>
          <w:i/>
          <w:sz w:val="22"/>
          <w:lang w:val="sr-Cyrl-BA" w:eastAsia="sr-Latn-CS"/>
        </w:rPr>
        <w:tab/>
      </w:r>
      <w:r w:rsidR="000C0095" w:rsidRPr="0000329C">
        <w:rPr>
          <w:i/>
          <w:sz w:val="22"/>
          <w:lang w:val="sr-Cyrl-BA" w:eastAsia="sr-Latn-CS"/>
        </w:rPr>
        <w:t>Према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одредбама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члана</w:t>
      </w:r>
      <w:r w:rsidRPr="0000329C">
        <w:rPr>
          <w:i/>
          <w:sz w:val="22"/>
          <w:lang w:val="sr-Cyrl-BA" w:eastAsia="sr-Latn-CS"/>
        </w:rPr>
        <w:t xml:space="preserve"> 2. </w:t>
      </w:r>
      <w:r w:rsidR="000C0095" w:rsidRPr="0000329C">
        <w:rPr>
          <w:i/>
          <w:sz w:val="22"/>
          <w:lang w:val="sr-Cyrl-BA" w:eastAsia="sr-Latn-CS"/>
        </w:rPr>
        <w:t>Правилника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сва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правна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лица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сједиштем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у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Републици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Српској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регистрована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као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друштва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капитала</w:t>
      </w:r>
      <w:r w:rsidRPr="0000329C">
        <w:rPr>
          <w:i/>
          <w:sz w:val="22"/>
          <w:lang w:val="sr-Cyrl-BA" w:eastAsia="sr-Latn-CS"/>
        </w:rPr>
        <w:t xml:space="preserve">  </w:t>
      </w:r>
      <w:r w:rsidR="000C0095" w:rsidRPr="0000329C">
        <w:rPr>
          <w:i/>
          <w:sz w:val="22"/>
          <w:lang w:val="sr-Cyrl-BA" w:eastAsia="sr-Latn-CS"/>
        </w:rPr>
        <w:t>дужна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су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да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сачине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и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Извјештај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о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промјенама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на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капиталу</w:t>
      </w:r>
      <w:r w:rsidRPr="0000329C">
        <w:rPr>
          <w:i/>
          <w:sz w:val="22"/>
          <w:lang w:val="sr-Cyrl-BA" w:eastAsia="sr-Latn-CS"/>
        </w:rPr>
        <w:t xml:space="preserve">, </w:t>
      </w:r>
      <w:r w:rsidR="000C0095" w:rsidRPr="0000329C">
        <w:rPr>
          <w:i/>
          <w:sz w:val="22"/>
          <w:lang w:val="sr-Cyrl-BA" w:eastAsia="sr-Latn-CS"/>
        </w:rPr>
        <w:t>сагласно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одредбама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Међународног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рачуноводственог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стандарда</w:t>
      </w:r>
      <w:r w:rsidRPr="0000329C">
        <w:rPr>
          <w:i/>
          <w:sz w:val="22"/>
          <w:lang w:val="sr-Cyrl-BA" w:eastAsia="sr-Latn-CS"/>
        </w:rPr>
        <w:t xml:space="preserve"> 1 – </w:t>
      </w:r>
      <w:r w:rsidR="000C0095" w:rsidRPr="0000329C">
        <w:rPr>
          <w:i/>
          <w:sz w:val="22"/>
          <w:lang w:val="sr-Cyrl-BA" w:eastAsia="sr-Latn-CS"/>
        </w:rPr>
        <w:t>Презентација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финансијских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извјештаја</w:t>
      </w:r>
      <w:r w:rsidRPr="0000329C">
        <w:rPr>
          <w:i/>
          <w:sz w:val="22"/>
          <w:lang w:val="sr-Cyrl-BA" w:eastAsia="sr-Latn-CS"/>
        </w:rPr>
        <w:t>.</w:t>
      </w:r>
    </w:p>
    <w:p w:rsidR="00551072" w:rsidRPr="0000329C" w:rsidRDefault="00551072" w:rsidP="00FB55A1">
      <w:pPr>
        <w:jc w:val="both"/>
        <w:rPr>
          <w:i/>
          <w:sz w:val="22"/>
          <w:lang w:val="sr-Cyrl-BA" w:eastAsia="sr-Latn-CS"/>
        </w:rPr>
      </w:pPr>
      <w:r w:rsidRPr="0000329C">
        <w:rPr>
          <w:i/>
          <w:sz w:val="22"/>
          <w:lang w:val="sr-Cyrl-BA" w:eastAsia="sr-Latn-CS"/>
        </w:rPr>
        <w:lastRenderedPageBreak/>
        <w:tab/>
      </w:r>
      <w:r w:rsidR="000C0095" w:rsidRPr="0000329C">
        <w:rPr>
          <w:i/>
          <w:sz w:val="22"/>
          <w:lang w:val="sr-Cyrl-BA" w:eastAsia="sr-Latn-CS"/>
        </w:rPr>
        <w:t>Предузеће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је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уредно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сачинило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Извјештај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о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промјенама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у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капиталу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за</w:t>
      </w:r>
      <w:r w:rsidRPr="0000329C">
        <w:rPr>
          <w:i/>
          <w:sz w:val="22"/>
          <w:lang w:val="sr-Cyrl-BA" w:eastAsia="sr-Latn-CS"/>
        </w:rPr>
        <w:t xml:space="preserve"> 2021. </w:t>
      </w:r>
      <w:r w:rsidR="000C0095" w:rsidRPr="0000329C">
        <w:rPr>
          <w:i/>
          <w:sz w:val="22"/>
          <w:lang w:val="sr-Cyrl-BA" w:eastAsia="sr-Latn-CS"/>
        </w:rPr>
        <w:t>годину</w:t>
      </w:r>
      <w:r w:rsidRPr="0000329C">
        <w:rPr>
          <w:i/>
          <w:sz w:val="22"/>
          <w:lang w:val="sr-Cyrl-BA" w:eastAsia="sr-Latn-CS"/>
        </w:rPr>
        <w:t xml:space="preserve">, </w:t>
      </w:r>
      <w:r w:rsidR="000C0095" w:rsidRPr="0000329C">
        <w:rPr>
          <w:i/>
          <w:sz w:val="22"/>
          <w:lang w:val="sr-Cyrl-BA" w:eastAsia="sr-Latn-CS"/>
        </w:rPr>
        <w:t>у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којима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је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приказано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стање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и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кретање</w:t>
      </w:r>
      <w:r w:rsidRPr="0000329C">
        <w:rPr>
          <w:i/>
          <w:sz w:val="22"/>
          <w:lang w:val="sr-Cyrl-BA" w:eastAsia="sr-Latn-CS"/>
        </w:rPr>
        <w:t xml:space="preserve"> </w:t>
      </w:r>
      <w:r w:rsidR="000C0095" w:rsidRPr="0000329C">
        <w:rPr>
          <w:i/>
          <w:sz w:val="22"/>
          <w:lang w:val="sr-Cyrl-BA" w:eastAsia="sr-Latn-CS"/>
        </w:rPr>
        <w:t>истог</w:t>
      </w:r>
      <w:r w:rsidRPr="0000329C">
        <w:rPr>
          <w:i/>
          <w:sz w:val="22"/>
          <w:lang w:val="sr-Cyrl-BA" w:eastAsia="sr-Latn-CS"/>
        </w:rPr>
        <w:t>.</w:t>
      </w:r>
    </w:p>
    <w:p w:rsidR="00551072" w:rsidRPr="0000329C" w:rsidRDefault="00551072" w:rsidP="00FB55A1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Приказано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одговара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стању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књигама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</w:p>
    <w:p w:rsidR="00551072" w:rsidRPr="0000329C" w:rsidRDefault="00551072" w:rsidP="00FB55A1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>255.558</w:t>
      </w:r>
      <w:r w:rsidR="000C0095" w:rsidRPr="0000329C">
        <w:rPr>
          <w:b/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дан</w:t>
      </w:r>
      <w:r w:rsidRPr="0000329C">
        <w:rPr>
          <w:i/>
          <w:sz w:val="22"/>
          <w:szCs w:val="20"/>
          <w:lang w:val="sr-Cyrl-BA" w:eastAsia="sr-Latn-CS"/>
        </w:rPr>
        <w:t xml:space="preserve"> 31.12.2020.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Pr="0000329C">
        <w:rPr>
          <w:b/>
          <w:i/>
          <w:sz w:val="22"/>
          <w:szCs w:val="20"/>
          <w:lang w:val="sr-Cyrl-BA" w:eastAsia="sr-Latn-CS"/>
        </w:rPr>
        <w:t>268.611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дан</w:t>
      </w:r>
      <w:r w:rsidRPr="0000329C">
        <w:rPr>
          <w:i/>
          <w:sz w:val="22"/>
          <w:szCs w:val="20"/>
          <w:lang w:val="sr-Cyrl-BA" w:eastAsia="sr-Latn-CS"/>
        </w:rPr>
        <w:t xml:space="preserve"> 31.12.2021.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што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представља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повећање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претходну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због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оствареног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добитка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Структура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приказана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b/>
          <w:i/>
          <w:sz w:val="22"/>
          <w:szCs w:val="20"/>
          <w:lang w:val="sr-Cyrl-BA" w:eastAsia="sr-Latn-CS"/>
        </w:rPr>
        <w:t>Напомени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5.1.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9.  </w:t>
      </w:r>
      <w:r w:rsidR="000C0095" w:rsidRPr="0000329C">
        <w:rPr>
          <w:b/>
          <w:i/>
          <w:sz w:val="22"/>
          <w:szCs w:val="20"/>
          <w:lang w:val="sr-Cyrl-BA" w:eastAsia="sr-Latn-CS"/>
        </w:rPr>
        <w:t>ФИНАНСИЈСКИ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ИНСТРУМЕНТИ</w:t>
      </w: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9.1. </w:t>
      </w:r>
      <w:r w:rsidR="000C0095" w:rsidRPr="0000329C">
        <w:rPr>
          <w:b/>
          <w:i/>
          <w:sz w:val="22"/>
          <w:szCs w:val="20"/>
          <w:lang w:val="sr-Cyrl-BA" w:eastAsia="sr-Latn-CS"/>
        </w:rPr>
        <w:t>Управљање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капиталом</w:t>
      </w:r>
    </w:p>
    <w:p w:rsidR="00551072" w:rsidRPr="0000329C" w:rsidRDefault="000738F7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Управа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редовно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разматра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капитални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ризик</w:t>
      </w:r>
      <w:r w:rsidR="00551072"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ублажавања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ризика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увјерења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ће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бити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могућности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принцип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сталности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уз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ублажавање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могућих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негативних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утицаја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појединих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фактора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Стратегија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управљања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капиталом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састоји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сталном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праћењу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стања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управљање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капиталом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преко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пословне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политике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резултата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="00551072"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циљу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врши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анализа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рацио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укупне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задужености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анализа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значајних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рачуноводствених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политика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оцјена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утицаја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укупних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инструмената</w:t>
      </w:r>
      <w:r w:rsidRPr="0000329C">
        <w:rPr>
          <w:i/>
          <w:sz w:val="22"/>
          <w:szCs w:val="20"/>
          <w:lang w:val="sr-Cyrl-BA" w:eastAsia="sr-Latn-CS"/>
        </w:rPr>
        <w:t xml:space="preserve"> (</w:t>
      </w:r>
      <w:r w:rsidR="000C0095" w:rsidRPr="0000329C">
        <w:rPr>
          <w:i/>
          <w:sz w:val="22"/>
          <w:szCs w:val="20"/>
          <w:lang w:val="sr-Cyrl-BA" w:eastAsia="sr-Latn-CS"/>
        </w:rPr>
        <w:t>кредити</w:t>
      </w:r>
      <w:r w:rsidRPr="0000329C">
        <w:rPr>
          <w:i/>
          <w:sz w:val="22"/>
          <w:szCs w:val="20"/>
          <w:lang w:val="sr-Cyrl-BA" w:eastAsia="sr-Latn-CS"/>
        </w:rPr>
        <w:t>,</w:t>
      </w:r>
      <w:r w:rsidR="00CD5850"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обавезе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потраживања</w:t>
      </w:r>
      <w:r w:rsidRPr="0000329C">
        <w:rPr>
          <w:i/>
          <w:sz w:val="22"/>
          <w:szCs w:val="20"/>
          <w:lang w:val="sr-Cyrl-BA" w:eastAsia="sr-Latn-CS"/>
        </w:rPr>
        <w:t>).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коефицијента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задужености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израчунава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дуговања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његовог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укупног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билансирања</w:t>
      </w:r>
      <w:r w:rsidRPr="0000329C">
        <w:rPr>
          <w:i/>
          <w:sz w:val="22"/>
          <w:szCs w:val="20"/>
          <w:lang w:val="sr-Cyrl-BA" w:eastAsia="sr-Latn-CS"/>
        </w:rPr>
        <w:t>:</w:t>
      </w:r>
    </w:p>
    <w:p w:rsidR="00551072" w:rsidRPr="0000329C" w:rsidRDefault="000C0095" w:rsidP="00E0431B">
      <w:pPr>
        <w:tabs>
          <w:tab w:val="left" w:pos="720"/>
        </w:tabs>
        <w:jc w:val="right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>У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КМ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без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децимала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7"/>
        <w:gridCol w:w="2552"/>
        <w:gridCol w:w="2316"/>
      </w:tblGrid>
      <w:tr w:rsidR="00551072" w:rsidRPr="0000329C" w:rsidTr="00E0431B">
        <w:tc>
          <w:tcPr>
            <w:tcW w:w="5387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both"/>
              <w:rPr>
                <w:i/>
                <w:sz w:val="22"/>
                <w:szCs w:val="20"/>
                <w:lang w:val="sr-Cyrl-BA" w:eastAsia="sr-Latn-CS"/>
              </w:rPr>
            </w:pPr>
          </w:p>
        </w:tc>
        <w:tc>
          <w:tcPr>
            <w:tcW w:w="2552" w:type="dxa"/>
          </w:tcPr>
          <w:p w:rsidR="00551072" w:rsidRPr="0000329C" w:rsidRDefault="00551072" w:rsidP="00E0431B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2021.</w:t>
            </w:r>
          </w:p>
        </w:tc>
        <w:tc>
          <w:tcPr>
            <w:tcW w:w="2316" w:type="dxa"/>
          </w:tcPr>
          <w:p w:rsidR="00551072" w:rsidRPr="0000329C" w:rsidRDefault="00551072" w:rsidP="00E0431B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2020.</w:t>
            </w:r>
          </w:p>
        </w:tc>
      </w:tr>
      <w:tr w:rsidR="00551072" w:rsidRPr="0000329C" w:rsidTr="00E0431B">
        <w:tc>
          <w:tcPr>
            <w:tcW w:w="5387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1.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Укупне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обавезе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(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без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капитала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)</w:t>
            </w:r>
          </w:p>
        </w:tc>
        <w:tc>
          <w:tcPr>
            <w:tcW w:w="2552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8.403.998</w:t>
            </w:r>
          </w:p>
        </w:tc>
        <w:tc>
          <w:tcPr>
            <w:tcW w:w="2316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8.239.569</w:t>
            </w:r>
          </w:p>
        </w:tc>
      </w:tr>
      <w:tr w:rsidR="00551072" w:rsidRPr="0000329C" w:rsidTr="00E0431B">
        <w:tc>
          <w:tcPr>
            <w:tcW w:w="5387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2.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Готовински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еквиваленти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и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готовина</w:t>
            </w:r>
          </w:p>
        </w:tc>
        <w:tc>
          <w:tcPr>
            <w:tcW w:w="2552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247.389</w:t>
            </w:r>
          </w:p>
        </w:tc>
        <w:tc>
          <w:tcPr>
            <w:tcW w:w="2316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302.836</w:t>
            </w:r>
          </w:p>
        </w:tc>
      </w:tr>
      <w:tr w:rsidR="00551072" w:rsidRPr="0000329C" w:rsidTr="00E0431B">
        <w:tc>
          <w:tcPr>
            <w:tcW w:w="5387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3.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Нето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дуговање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(1-2)</w:t>
            </w:r>
          </w:p>
        </w:tc>
        <w:tc>
          <w:tcPr>
            <w:tcW w:w="2552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left="720"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8.156.609</w:t>
            </w:r>
          </w:p>
        </w:tc>
        <w:tc>
          <w:tcPr>
            <w:tcW w:w="2316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left="720"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7.936.733</w:t>
            </w:r>
          </w:p>
        </w:tc>
      </w:tr>
      <w:tr w:rsidR="00551072" w:rsidRPr="0000329C" w:rsidTr="00E0431B">
        <w:trPr>
          <w:trHeight w:val="220"/>
        </w:trPr>
        <w:tc>
          <w:tcPr>
            <w:tcW w:w="5387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4.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Укупан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капитал</w:t>
            </w:r>
          </w:p>
        </w:tc>
        <w:tc>
          <w:tcPr>
            <w:tcW w:w="2552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268.611</w:t>
            </w:r>
          </w:p>
        </w:tc>
        <w:tc>
          <w:tcPr>
            <w:tcW w:w="2316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255.558</w:t>
            </w:r>
          </w:p>
        </w:tc>
      </w:tr>
      <w:tr w:rsidR="00551072" w:rsidRPr="0000329C" w:rsidTr="00E0431B">
        <w:trPr>
          <w:trHeight w:val="220"/>
        </w:trPr>
        <w:tc>
          <w:tcPr>
            <w:tcW w:w="5387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5.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Коефицијент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задужености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(3/4)</w:t>
            </w:r>
          </w:p>
        </w:tc>
        <w:tc>
          <w:tcPr>
            <w:tcW w:w="2552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30,37</w:t>
            </w:r>
          </w:p>
        </w:tc>
        <w:tc>
          <w:tcPr>
            <w:tcW w:w="2316" w:type="dxa"/>
            <w:vAlign w:val="bottom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31,05</w:t>
            </w:r>
          </w:p>
        </w:tc>
      </w:tr>
    </w:tbl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Обзиром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мали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висок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дуговања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коефицијенат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задужености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неповољан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ризика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односно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мјерено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коефицијентом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задужености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угрожен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принцип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сталности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Коефицијент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задужености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повољнији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претходну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остварена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добит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подигла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ниво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9.2. </w:t>
      </w:r>
      <w:r w:rsidR="000C0095" w:rsidRPr="0000329C">
        <w:rPr>
          <w:b/>
          <w:i/>
          <w:sz w:val="22"/>
          <w:szCs w:val="20"/>
          <w:lang w:val="sr-Cyrl-BA" w:eastAsia="sr-Latn-CS"/>
        </w:rPr>
        <w:t>Управљање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финансијским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ризицима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свом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изложено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одређеним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ризицима</w:t>
      </w:r>
      <w:r w:rsidRPr="0000329C">
        <w:rPr>
          <w:i/>
          <w:sz w:val="22"/>
          <w:szCs w:val="20"/>
          <w:lang w:val="sr-Cyrl-BA" w:eastAsia="sr-Latn-CS"/>
        </w:rPr>
        <w:t xml:space="preserve">: </w:t>
      </w:r>
      <w:r w:rsidR="000C0095" w:rsidRPr="0000329C">
        <w:rPr>
          <w:i/>
          <w:sz w:val="22"/>
          <w:szCs w:val="20"/>
          <w:lang w:val="sr-Cyrl-BA" w:eastAsia="sr-Latn-CS"/>
        </w:rPr>
        <w:t>тржишном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ризику</w:t>
      </w:r>
      <w:r w:rsidRPr="0000329C">
        <w:rPr>
          <w:i/>
          <w:sz w:val="22"/>
          <w:szCs w:val="20"/>
          <w:lang w:val="sr-Cyrl-BA" w:eastAsia="sr-Latn-CS"/>
        </w:rPr>
        <w:t xml:space="preserve"> (</w:t>
      </w:r>
      <w:r w:rsidR="000C0095" w:rsidRPr="0000329C">
        <w:rPr>
          <w:i/>
          <w:sz w:val="22"/>
          <w:szCs w:val="20"/>
          <w:lang w:val="sr-Cyrl-BA" w:eastAsia="sr-Latn-CS"/>
        </w:rPr>
        <w:t>ризик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промјене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курса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валута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промјене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каматних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стопа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промјена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цијена</w:t>
      </w:r>
      <w:r w:rsidRPr="0000329C">
        <w:rPr>
          <w:i/>
          <w:sz w:val="22"/>
          <w:szCs w:val="20"/>
          <w:lang w:val="sr-Cyrl-BA" w:eastAsia="sr-Latn-CS"/>
        </w:rPr>
        <w:t xml:space="preserve">), </w:t>
      </w:r>
      <w:r w:rsidR="000C0095" w:rsidRPr="0000329C">
        <w:rPr>
          <w:i/>
          <w:sz w:val="22"/>
          <w:szCs w:val="20"/>
          <w:lang w:val="sr-Cyrl-BA" w:eastAsia="sr-Latn-CS"/>
        </w:rPr>
        <w:t>ризику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ликвидности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кредитном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ризику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Према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оцјени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менаџмента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стање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изражено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због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варирања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курса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обрачунске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валуте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СДР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везани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дугорочни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кредити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Ризик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ликвидности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анализиран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кроз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тренутну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дугорочну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ликвидност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Pr="0000329C">
        <w:rPr>
          <w:b/>
          <w:i/>
          <w:sz w:val="22"/>
          <w:szCs w:val="20"/>
          <w:lang w:val="sr-Cyrl-BA" w:eastAsia="sr-Latn-CS"/>
        </w:rPr>
        <w:t>1.</w:t>
      </w:r>
      <w:r w:rsidR="000C0095" w:rsidRPr="0000329C">
        <w:rPr>
          <w:b/>
          <w:i/>
          <w:sz w:val="22"/>
          <w:szCs w:val="20"/>
          <w:lang w:val="sr-Cyrl-BA" w:eastAsia="sr-Latn-CS"/>
        </w:rPr>
        <w:t>Стање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ликвидности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финансијске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стабилности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показују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следеће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прошлу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>:</w:t>
      </w:r>
    </w:p>
    <w:p w:rsidR="00551072" w:rsidRPr="0000329C" w:rsidRDefault="000C0095" w:rsidP="00E0431B">
      <w:pPr>
        <w:ind w:left="2880" w:firstLine="720"/>
        <w:jc w:val="right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>У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КМ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без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децимала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435"/>
        <w:gridCol w:w="1559"/>
        <w:gridCol w:w="1559"/>
      </w:tblGrid>
      <w:tr w:rsidR="00551072" w:rsidRPr="0000329C" w:rsidTr="00E0431B">
        <w:tc>
          <w:tcPr>
            <w:tcW w:w="540" w:type="dxa"/>
          </w:tcPr>
          <w:p w:rsidR="00551072" w:rsidRPr="0000329C" w:rsidRDefault="000C0095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Р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б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Опис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2021.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2020.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1.1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Готовина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247.389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302.836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1.2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Краткорочна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потраживања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354.665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302.982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Ликвидна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и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кратк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везана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имо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602.054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605.818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2.1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Краткорочне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обавезе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4.375.954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3.943.550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2.2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Дуг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. </w:t>
            </w:r>
            <w:r w:rsidRPr="0000329C">
              <w:rPr>
                <w:i/>
                <w:sz w:val="22"/>
                <w:szCs w:val="22"/>
                <w:lang w:val="sr-Cyrl-BA"/>
              </w:rPr>
              <w:t>кредити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са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досп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. </w:t>
            </w:r>
            <w:r w:rsidRPr="0000329C">
              <w:rPr>
                <w:i/>
                <w:sz w:val="22"/>
                <w:szCs w:val="22"/>
                <w:lang w:val="sr-Cyrl-BA"/>
              </w:rPr>
              <w:t>текуће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г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1.193.668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789.045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Краткорочни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извори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финан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5.569.622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4.732.595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Коефицијент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ликвидности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1/2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0,1081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0,1280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4.1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Стална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имовина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7.760.134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7.510.335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4.2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Залихе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14.061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17.852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Дугорочно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везана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имовина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7.774.195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7.528.187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5.1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Капитал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268.611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255.558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5.2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Дугорочне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обавезе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2.834.376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3.506.974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lastRenderedPageBreak/>
              <w:t>5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Дугорочне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обавезе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и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капитал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3.102.987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3.762.532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6435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Коефицијент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фин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стабил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 4/5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2,51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2,000</w:t>
            </w:r>
          </w:p>
        </w:tc>
      </w:tr>
    </w:tbl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ab/>
      </w: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  <w:r w:rsidRPr="0000329C">
        <w:rPr>
          <w:i/>
          <w:lang w:val="sr-Cyrl-BA"/>
        </w:rPr>
        <w:tab/>
      </w:r>
      <w:r w:rsidR="000C0095" w:rsidRPr="0000329C">
        <w:rPr>
          <w:i/>
          <w:sz w:val="22"/>
          <w:szCs w:val="22"/>
          <w:lang w:val="sr-Cyrl-BA"/>
        </w:rPr>
        <w:t>Према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подацима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из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претходне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табеле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очигледно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краткорочна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ликвидност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даље</w:t>
      </w:r>
      <w:r w:rsidRPr="0000329C">
        <w:rPr>
          <w:i/>
          <w:sz w:val="22"/>
          <w:szCs w:val="22"/>
          <w:lang w:val="sr-Cyrl-BA"/>
        </w:rPr>
        <w:t xml:space="preserve">  </w:t>
      </w:r>
      <w:r w:rsidR="000C0095" w:rsidRPr="0000329C">
        <w:rPr>
          <w:i/>
          <w:sz w:val="22"/>
          <w:szCs w:val="22"/>
          <w:lang w:val="sr-Cyrl-BA"/>
        </w:rPr>
        <w:t>веома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лоша</w:t>
      </w:r>
      <w:r w:rsidRPr="0000329C">
        <w:rPr>
          <w:i/>
          <w:sz w:val="22"/>
          <w:szCs w:val="22"/>
          <w:lang w:val="sr-Cyrl-BA"/>
        </w:rPr>
        <w:t>.</w:t>
      </w: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Коефицијент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финансијске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стабилности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виши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од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један</w:t>
      </w:r>
      <w:r w:rsidRPr="0000329C">
        <w:rPr>
          <w:i/>
          <w:sz w:val="22"/>
          <w:szCs w:val="22"/>
          <w:lang w:val="sr-Cyrl-BA"/>
        </w:rPr>
        <w:t xml:space="preserve">  </w:t>
      </w:r>
      <w:r w:rsidR="000C0095" w:rsidRPr="0000329C">
        <w:rPr>
          <w:i/>
          <w:sz w:val="22"/>
          <w:szCs w:val="22"/>
          <w:lang w:val="sr-Cyrl-BA"/>
        </w:rPr>
        <w:t>па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дугорочна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финансијска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равнотежа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помјерена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дугорочно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везаној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имовини</w:t>
      </w:r>
      <w:r w:rsidRPr="0000329C">
        <w:rPr>
          <w:i/>
          <w:sz w:val="22"/>
          <w:szCs w:val="22"/>
          <w:lang w:val="sr-Cyrl-BA"/>
        </w:rPr>
        <w:t xml:space="preserve">, </w:t>
      </w:r>
      <w:r w:rsidR="000C0095" w:rsidRPr="0000329C">
        <w:rPr>
          <w:i/>
          <w:sz w:val="22"/>
          <w:szCs w:val="22"/>
          <w:lang w:val="sr-Cyrl-BA"/>
        </w:rPr>
        <w:t>чиме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јавља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недостајући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капитал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за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успостављање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дугорочне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финансијске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равнотеже</w:t>
      </w:r>
      <w:r w:rsidRPr="0000329C">
        <w:rPr>
          <w:i/>
          <w:sz w:val="22"/>
          <w:szCs w:val="22"/>
          <w:lang w:val="sr-Cyrl-BA"/>
        </w:rPr>
        <w:t xml:space="preserve">, </w:t>
      </w:r>
      <w:r w:rsidR="000C0095" w:rsidRPr="0000329C">
        <w:rPr>
          <w:i/>
          <w:sz w:val="22"/>
          <w:szCs w:val="22"/>
          <w:lang w:val="sr-Cyrl-BA"/>
        </w:rPr>
        <w:t>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то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захтјева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финансијско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санирање</w:t>
      </w:r>
      <w:r w:rsidRPr="0000329C">
        <w:rPr>
          <w:i/>
          <w:sz w:val="22"/>
          <w:szCs w:val="22"/>
          <w:lang w:val="sr-Cyrl-BA"/>
        </w:rPr>
        <w:t xml:space="preserve">. </w:t>
      </w:r>
      <w:r w:rsidR="000C0095" w:rsidRPr="0000329C">
        <w:rPr>
          <w:i/>
          <w:sz w:val="22"/>
          <w:szCs w:val="22"/>
          <w:lang w:val="sr-Cyrl-BA"/>
        </w:rPr>
        <w:t>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оваквим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условима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онемогућено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одржавање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ликвидности</w:t>
      </w:r>
      <w:r w:rsidRPr="0000329C">
        <w:rPr>
          <w:i/>
          <w:sz w:val="22"/>
          <w:szCs w:val="22"/>
          <w:lang w:val="sr-Cyrl-BA"/>
        </w:rPr>
        <w:t>.</w:t>
      </w: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</w:p>
    <w:p w:rsidR="00551072" w:rsidRPr="0000329C" w:rsidRDefault="000C0095" w:rsidP="00551072">
      <w:pPr>
        <w:ind w:firstLine="540"/>
        <w:jc w:val="both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>Ризик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солвентности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анлизиран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је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кроз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однос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пословне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имовине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и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укупних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обавеза</w:t>
      </w:r>
      <w:r w:rsidR="00551072" w:rsidRPr="0000329C">
        <w:rPr>
          <w:i/>
          <w:sz w:val="22"/>
          <w:szCs w:val="22"/>
          <w:lang w:val="sr-Cyrl-BA"/>
        </w:rPr>
        <w:t>.</w:t>
      </w:r>
    </w:p>
    <w:p w:rsidR="00551072" w:rsidRPr="0000329C" w:rsidRDefault="000C0095" w:rsidP="00551072">
      <w:pPr>
        <w:tabs>
          <w:tab w:val="left" w:pos="8325"/>
        </w:tabs>
        <w:ind w:firstLine="540"/>
        <w:rPr>
          <w:i/>
          <w:sz w:val="22"/>
          <w:szCs w:val="22"/>
          <w:lang w:val="sr-Cyrl-BA" w:eastAsia="sr-Latn-CS"/>
        </w:rPr>
      </w:pPr>
      <w:r w:rsidRPr="0000329C">
        <w:rPr>
          <w:i/>
          <w:sz w:val="22"/>
          <w:szCs w:val="22"/>
          <w:lang w:val="sr-Cyrl-BA" w:eastAsia="sr-Latn-CS"/>
        </w:rPr>
        <w:t>Солвентност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предузећа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подразумијева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да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је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предузеће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способно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платити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укупне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дугове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не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о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року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њиховог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доспећа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већ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кад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тад</w:t>
      </w:r>
      <w:r w:rsidR="00551072" w:rsidRPr="0000329C">
        <w:rPr>
          <w:i/>
          <w:sz w:val="22"/>
          <w:szCs w:val="22"/>
          <w:lang w:val="sr-Cyrl-BA" w:eastAsia="sr-Latn-CS"/>
        </w:rPr>
        <w:t xml:space="preserve">, </w:t>
      </w:r>
      <w:r w:rsidRPr="0000329C">
        <w:rPr>
          <w:i/>
          <w:sz w:val="22"/>
          <w:szCs w:val="22"/>
          <w:lang w:val="sr-Cyrl-BA" w:eastAsia="sr-Latn-CS"/>
        </w:rPr>
        <w:t>макар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из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стечајне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(</w:t>
      </w:r>
      <w:r w:rsidRPr="0000329C">
        <w:rPr>
          <w:i/>
          <w:sz w:val="22"/>
          <w:szCs w:val="22"/>
          <w:lang w:val="sr-Cyrl-BA" w:eastAsia="sr-Latn-CS"/>
        </w:rPr>
        <w:t>ликвидационе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) </w:t>
      </w:r>
      <w:r w:rsidRPr="0000329C">
        <w:rPr>
          <w:i/>
          <w:sz w:val="22"/>
          <w:szCs w:val="22"/>
          <w:lang w:val="sr-Cyrl-BA" w:eastAsia="sr-Latn-CS"/>
        </w:rPr>
        <w:t>масе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. </w:t>
      </w:r>
      <w:r w:rsidRPr="0000329C">
        <w:rPr>
          <w:i/>
          <w:sz w:val="22"/>
          <w:szCs w:val="22"/>
          <w:lang w:val="sr-Cyrl-BA" w:eastAsia="sr-Latn-CS"/>
        </w:rPr>
        <w:t>Солвентност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се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мјери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односом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пословне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имовине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и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укупних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</w:t>
      </w:r>
      <w:r w:rsidRPr="0000329C">
        <w:rPr>
          <w:i/>
          <w:sz w:val="22"/>
          <w:szCs w:val="22"/>
          <w:lang w:val="sr-Cyrl-BA" w:eastAsia="sr-Latn-CS"/>
        </w:rPr>
        <w:t>дугова</w:t>
      </w:r>
      <w:r w:rsidR="00551072" w:rsidRPr="0000329C">
        <w:rPr>
          <w:i/>
          <w:sz w:val="22"/>
          <w:szCs w:val="22"/>
          <w:lang w:val="sr-Cyrl-BA" w:eastAsia="sr-Latn-CS"/>
        </w:rPr>
        <w:t xml:space="preserve"> (</w:t>
      </w:r>
      <w:r w:rsidRPr="0000329C">
        <w:rPr>
          <w:i/>
          <w:sz w:val="22"/>
          <w:szCs w:val="22"/>
          <w:lang w:val="sr-Cyrl-BA" w:eastAsia="sr-Latn-CS"/>
        </w:rPr>
        <w:t>обавеза</w:t>
      </w:r>
      <w:r w:rsidR="00551072" w:rsidRPr="0000329C">
        <w:rPr>
          <w:i/>
          <w:sz w:val="22"/>
          <w:szCs w:val="22"/>
          <w:lang w:val="sr-Cyrl-BA" w:eastAsia="sr-Latn-CS"/>
        </w:rPr>
        <w:t xml:space="preserve">). </w:t>
      </w: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ab/>
      </w:r>
      <w:r w:rsidR="000C0095" w:rsidRPr="0000329C">
        <w:rPr>
          <w:i/>
          <w:sz w:val="22"/>
          <w:szCs w:val="22"/>
          <w:lang w:val="sr-Cyrl-BA"/>
        </w:rPr>
        <w:t>Оцјена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садашње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солвентности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износи</w:t>
      </w:r>
      <w:r w:rsidRPr="0000329C">
        <w:rPr>
          <w:i/>
          <w:sz w:val="22"/>
          <w:szCs w:val="22"/>
          <w:lang w:val="sr-Cyrl-BA"/>
        </w:rPr>
        <w:t>:</w:t>
      </w: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</w:p>
    <w:p w:rsidR="00551072" w:rsidRPr="0000329C" w:rsidRDefault="00551072" w:rsidP="00551072">
      <w:pPr>
        <w:rPr>
          <w:i/>
          <w:sz w:val="22"/>
          <w:szCs w:val="22"/>
          <w:lang w:val="sr-Cyrl-BA" w:eastAsia="sr-Latn-CS"/>
        </w:rPr>
      </w:pPr>
      <w:r w:rsidRPr="0000329C">
        <w:rPr>
          <w:i/>
          <w:sz w:val="18"/>
          <w:szCs w:val="20"/>
          <w:lang w:val="sr-Cyrl-BA" w:eastAsia="sr-Latn-CS"/>
        </w:rPr>
        <w:tab/>
      </w:r>
      <w:r w:rsidRPr="0000329C">
        <w:rPr>
          <w:b/>
          <w:i/>
          <w:sz w:val="22"/>
          <w:szCs w:val="22"/>
          <w:lang w:val="sr-Cyrl-BA" w:eastAsia="sr-Latn-CS"/>
        </w:rPr>
        <w:t xml:space="preserve">2. </w:t>
      </w:r>
      <w:r w:rsidR="000C0095" w:rsidRPr="0000329C">
        <w:rPr>
          <w:b/>
          <w:i/>
          <w:sz w:val="22"/>
          <w:szCs w:val="22"/>
          <w:lang w:val="sr-Cyrl-BA" w:eastAsia="sr-Latn-CS"/>
        </w:rPr>
        <w:t>Стање</w:t>
      </w:r>
      <w:r w:rsidRPr="0000329C">
        <w:rPr>
          <w:b/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2"/>
          <w:lang w:val="sr-Cyrl-BA" w:eastAsia="sr-Latn-CS"/>
        </w:rPr>
        <w:t>солвентности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следеће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коефицијенте</w:t>
      </w:r>
      <w:r w:rsidRPr="0000329C">
        <w:rPr>
          <w:i/>
          <w:sz w:val="22"/>
          <w:szCs w:val="22"/>
          <w:lang w:val="sr-Cyrl-BA" w:eastAsia="sr-Latn-CS"/>
        </w:rPr>
        <w:t>:</w:t>
      </w:r>
    </w:p>
    <w:p w:rsidR="00551072" w:rsidRPr="0000329C" w:rsidRDefault="000C0095" w:rsidP="00E0431B">
      <w:pPr>
        <w:ind w:left="1440" w:firstLine="720"/>
        <w:jc w:val="right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>У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КМ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без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децимала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010"/>
        <w:gridCol w:w="1559"/>
        <w:gridCol w:w="1984"/>
      </w:tblGrid>
      <w:tr w:rsidR="00551072" w:rsidRPr="0000329C" w:rsidTr="00E0431B">
        <w:tc>
          <w:tcPr>
            <w:tcW w:w="540" w:type="dxa"/>
          </w:tcPr>
          <w:p w:rsidR="00551072" w:rsidRPr="0000329C" w:rsidRDefault="000C0095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Р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б</w:t>
            </w:r>
          </w:p>
        </w:tc>
        <w:tc>
          <w:tcPr>
            <w:tcW w:w="6010" w:type="dxa"/>
          </w:tcPr>
          <w:p w:rsidR="00551072" w:rsidRPr="0000329C" w:rsidRDefault="000C0095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Опис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2021.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2020.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6010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Имовина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8.793.430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8.555.537</w:t>
            </w:r>
          </w:p>
        </w:tc>
      </w:tr>
      <w:tr w:rsidR="00551072" w:rsidRPr="0000329C" w:rsidTr="00E0431B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6010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Обавезе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8.403.998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8.239.569</w:t>
            </w:r>
          </w:p>
        </w:tc>
      </w:tr>
      <w:tr w:rsidR="00551072" w:rsidRPr="0000329C" w:rsidTr="00E0431B">
        <w:trPr>
          <w:trHeight w:val="273"/>
        </w:trPr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3</w:t>
            </w:r>
          </w:p>
        </w:tc>
        <w:tc>
          <w:tcPr>
            <w:tcW w:w="6010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Коефиц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.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солвентн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.(1/2)</w:t>
            </w:r>
          </w:p>
        </w:tc>
        <w:tc>
          <w:tcPr>
            <w:tcW w:w="1559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1,05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1,04</w:t>
            </w:r>
          </w:p>
        </w:tc>
      </w:tr>
    </w:tbl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ab/>
      </w:r>
      <w:r w:rsidR="000C0095" w:rsidRPr="0000329C">
        <w:rPr>
          <w:i/>
          <w:sz w:val="22"/>
          <w:szCs w:val="22"/>
          <w:lang w:val="sr-Cyrl-BA"/>
        </w:rPr>
        <w:t>Стање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солвентности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неповољно</w:t>
      </w:r>
      <w:r w:rsidRPr="0000329C">
        <w:rPr>
          <w:i/>
          <w:sz w:val="22"/>
          <w:szCs w:val="22"/>
          <w:lang w:val="sr-Cyrl-BA"/>
        </w:rPr>
        <w:t xml:space="preserve">, </w:t>
      </w:r>
      <w:r w:rsidR="000C0095" w:rsidRPr="0000329C">
        <w:rPr>
          <w:i/>
          <w:sz w:val="22"/>
          <w:szCs w:val="22"/>
          <w:lang w:val="sr-Cyrl-BA"/>
        </w:rPr>
        <w:t>пошто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имовина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висини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обавеза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коефицијенат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од</w:t>
      </w:r>
      <w:r w:rsidRPr="0000329C">
        <w:rPr>
          <w:i/>
          <w:sz w:val="22"/>
          <w:szCs w:val="22"/>
          <w:lang w:val="sr-Cyrl-BA"/>
        </w:rPr>
        <w:t xml:space="preserve"> 1,04 </w:t>
      </w:r>
      <w:r w:rsidR="000C0095" w:rsidRPr="0000329C">
        <w:rPr>
          <w:i/>
          <w:sz w:val="22"/>
          <w:szCs w:val="22"/>
          <w:lang w:val="sr-Cyrl-BA"/>
        </w:rPr>
        <w:t>и</w:t>
      </w:r>
      <w:r w:rsidRPr="0000329C">
        <w:rPr>
          <w:i/>
          <w:sz w:val="22"/>
          <w:szCs w:val="22"/>
          <w:lang w:val="sr-Cyrl-BA"/>
        </w:rPr>
        <w:t xml:space="preserve"> 1,05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економски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неповољан</w:t>
      </w:r>
      <w:r w:rsidRPr="0000329C">
        <w:rPr>
          <w:i/>
          <w:sz w:val="22"/>
          <w:szCs w:val="22"/>
          <w:lang w:val="sr-Cyrl-BA"/>
        </w:rPr>
        <w:t>.</w:t>
      </w: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  <w:r w:rsidRPr="0000329C">
        <w:rPr>
          <w:i/>
          <w:lang w:val="sr-Cyrl-BA"/>
        </w:rPr>
        <w:tab/>
      </w:r>
      <w:r w:rsidR="000C0095" w:rsidRPr="0000329C">
        <w:rPr>
          <w:i/>
          <w:lang w:val="sr-Cyrl-BA"/>
        </w:rPr>
        <w:t>Ризик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рентабилности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анализиран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кроз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стопу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нето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приноса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представља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значајан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показатељ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способности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Друштва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за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наставком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пословања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наредном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периоду</w:t>
      </w:r>
      <w:r w:rsidRPr="0000329C">
        <w:rPr>
          <w:i/>
          <w:sz w:val="22"/>
          <w:szCs w:val="22"/>
          <w:lang w:val="sr-Cyrl-BA"/>
        </w:rPr>
        <w:t>.</w:t>
      </w: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ab/>
      </w:r>
      <w:r w:rsidR="000C0095" w:rsidRPr="0000329C">
        <w:rPr>
          <w:i/>
          <w:sz w:val="22"/>
          <w:szCs w:val="22"/>
          <w:lang w:val="sr-Cyrl-BA"/>
        </w:rPr>
        <w:t>Рентабилност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укупног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уложеног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капитала</w:t>
      </w:r>
      <w:r w:rsidRPr="0000329C">
        <w:rPr>
          <w:i/>
          <w:sz w:val="22"/>
          <w:szCs w:val="22"/>
          <w:lang w:val="sr-Cyrl-BA"/>
        </w:rPr>
        <w:t xml:space="preserve">, </w:t>
      </w:r>
      <w:r w:rsidR="000C0095" w:rsidRPr="0000329C">
        <w:rPr>
          <w:i/>
          <w:sz w:val="22"/>
          <w:szCs w:val="22"/>
          <w:lang w:val="sr-Cyrl-BA"/>
        </w:rPr>
        <w:t>мјерена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стопом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нето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приноса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добијеном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из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односа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нето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добитка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увећаног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за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трошкове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финансирања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просјечног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укупног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капитала</w:t>
      </w:r>
      <w:r w:rsidRPr="0000329C">
        <w:rPr>
          <w:i/>
          <w:sz w:val="22"/>
          <w:szCs w:val="22"/>
          <w:lang w:val="sr-Cyrl-BA"/>
        </w:rPr>
        <w:t xml:space="preserve">. </w:t>
      </w:r>
      <w:r w:rsidR="000C0095" w:rsidRPr="0000329C">
        <w:rPr>
          <w:i/>
          <w:sz w:val="22"/>
          <w:szCs w:val="22"/>
          <w:lang w:val="sr-Cyrl-BA"/>
        </w:rPr>
        <w:t>Стопа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нето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приноса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укупно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уложени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капитал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зависи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поред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економичности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ефикасности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коришћења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средстава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од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висине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пореза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финансијски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резултат</w:t>
      </w:r>
      <w:r w:rsidRPr="0000329C">
        <w:rPr>
          <w:i/>
          <w:sz w:val="22"/>
          <w:szCs w:val="22"/>
          <w:lang w:val="sr-Cyrl-BA"/>
        </w:rPr>
        <w:t xml:space="preserve">. </w:t>
      </w:r>
      <w:r w:rsidR="000C0095" w:rsidRPr="0000329C">
        <w:rPr>
          <w:i/>
          <w:sz w:val="22"/>
          <w:szCs w:val="22"/>
          <w:lang w:val="sr-Cyrl-BA"/>
        </w:rPr>
        <w:t>Рентабилност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сопственог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капитала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мјерена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стопом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нето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приноса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сопствени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капитал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добијена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из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односа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нето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добитка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</w:t>
      </w:r>
      <w:r w:rsidRPr="0000329C">
        <w:rPr>
          <w:i/>
          <w:sz w:val="22"/>
          <w:szCs w:val="22"/>
          <w:lang w:val="sr-Cyrl-BA"/>
        </w:rPr>
        <w:t xml:space="preserve">  </w:t>
      </w:r>
      <w:r w:rsidR="000C0095" w:rsidRPr="0000329C">
        <w:rPr>
          <w:i/>
          <w:sz w:val="22"/>
          <w:szCs w:val="22"/>
          <w:lang w:val="sr-Cyrl-BA"/>
        </w:rPr>
        <w:t>просјечног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сопственог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капитала</w:t>
      </w:r>
      <w:r w:rsidRPr="0000329C">
        <w:rPr>
          <w:i/>
          <w:sz w:val="22"/>
          <w:szCs w:val="22"/>
          <w:lang w:val="sr-Cyrl-BA"/>
        </w:rPr>
        <w:t xml:space="preserve">. </w:t>
      </w:r>
      <w:r w:rsidR="000C0095" w:rsidRPr="0000329C">
        <w:rPr>
          <w:i/>
          <w:sz w:val="22"/>
          <w:szCs w:val="22"/>
          <w:lang w:val="sr-Cyrl-BA"/>
        </w:rPr>
        <w:t>Виши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нето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добитак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при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датом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сопственом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капиталу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одбацује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већу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стопу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рентабилности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сопственог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капитала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обрнуто</w:t>
      </w:r>
      <w:r w:rsidRPr="0000329C">
        <w:rPr>
          <w:i/>
          <w:sz w:val="22"/>
          <w:szCs w:val="22"/>
          <w:lang w:val="sr-Cyrl-BA"/>
        </w:rPr>
        <w:t>.</w:t>
      </w: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ab/>
      </w:r>
      <w:r w:rsidRPr="0000329C">
        <w:rPr>
          <w:b/>
          <w:i/>
          <w:sz w:val="22"/>
          <w:szCs w:val="22"/>
          <w:lang w:val="sr-Cyrl-BA"/>
        </w:rPr>
        <w:t xml:space="preserve">3. </w:t>
      </w:r>
      <w:r w:rsidR="000C0095" w:rsidRPr="0000329C">
        <w:rPr>
          <w:b/>
          <w:i/>
          <w:sz w:val="22"/>
          <w:szCs w:val="22"/>
          <w:lang w:val="sr-Cyrl-BA"/>
        </w:rPr>
        <w:t>Стање</w:t>
      </w:r>
      <w:r w:rsidRPr="0000329C">
        <w:rPr>
          <w:b/>
          <w:i/>
          <w:sz w:val="22"/>
          <w:szCs w:val="22"/>
          <w:lang w:val="sr-Cyrl-BA"/>
        </w:rPr>
        <w:t xml:space="preserve"> </w:t>
      </w:r>
      <w:r w:rsidR="000C0095" w:rsidRPr="0000329C">
        <w:rPr>
          <w:b/>
          <w:i/>
          <w:sz w:val="22"/>
          <w:szCs w:val="22"/>
          <w:lang w:val="sr-Cyrl-BA"/>
        </w:rPr>
        <w:t>рентабилности</w:t>
      </w:r>
      <w:r w:rsidRPr="0000329C">
        <w:rPr>
          <w:b/>
          <w:i/>
          <w:sz w:val="22"/>
          <w:szCs w:val="22"/>
          <w:lang w:val="sr-Cyrl-BA"/>
        </w:rPr>
        <w:t xml:space="preserve"> </w:t>
      </w:r>
      <w:r w:rsidR="000C0095" w:rsidRPr="0000329C">
        <w:rPr>
          <w:b/>
          <w:i/>
          <w:sz w:val="22"/>
          <w:szCs w:val="22"/>
          <w:lang w:val="sr-Cyrl-BA"/>
        </w:rPr>
        <w:t>улагања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Друштва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следеће</w:t>
      </w:r>
      <w:r w:rsidRPr="0000329C">
        <w:rPr>
          <w:i/>
          <w:sz w:val="22"/>
          <w:szCs w:val="22"/>
          <w:lang w:val="sr-Cyrl-BA"/>
        </w:rPr>
        <w:t>:</w:t>
      </w:r>
    </w:p>
    <w:p w:rsidR="00551072" w:rsidRPr="0000329C" w:rsidRDefault="000C0095" w:rsidP="005F58D9">
      <w:pPr>
        <w:ind w:left="1440" w:firstLine="720"/>
        <w:jc w:val="right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>У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КМ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без</w:t>
      </w:r>
      <w:r w:rsidR="00551072" w:rsidRPr="0000329C">
        <w:rPr>
          <w:i/>
          <w:sz w:val="22"/>
          <w:szCs w:val="22"/>
          <w:lang w:val="sr-Cyrl-BA"/>
        </w:rPr>
        <w:t xml:space="preserve"> </w:t>
      </w:r>
      <w:r w:rsidRPr="0000329C">
        <w:rPr>
          <w:i/>
          <w:sz w:val="22"/>
          <w:szCs w:val="22"/>
          <w:lang w:val="sr-Cyrl-BA"/>
        </w:rPr>
        <w:t>децимала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726"/>
        <w:gridCol w:w="1843"/>
        <w:gridCol w:w="1984"/>
      </w:tblGrid>
      <w:tr w:rsidR="00551072" w:rsidRPr="0000329C" w:rsidTr="005F58D9">
        <w:tc>
          <w:tcPr>
            <w:tcW w:w="540" w:type="dxa"/>
          </w:tcPr>
          <w:p w:rsidR="00551072" w:rsidRPr="0000329C" w:rsidRDefault="000C0095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Р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б</w:t>
            </w:r>
          </w:p>
        </w:tc>
        <w:tc>
          <w:tcPr>
            <w:tcW w:w="5726" w:type="dxa"/>
          </w:tcPr>
          <w:p w:rsidR="00551072" w:rsidRPr="0000329C" w:rsidRDefault="000C0095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Опис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2021.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2020.</w:t>
            </w:r>
          </w:p>
        </w:tc>
      </w:tr>
      <w:tr w:rsidR="00551072" w:rsidRPr="0000329C" w:rsidTr="005F58D9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5726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Нето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добитак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13.053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208.654</w:t>
            </w:r>
          </w:p>
        </w:tc>
      </w:tr>
      <w:tr w:rsidR="00551072" w:rsidRPr="0000329C" w:rsidTr="005F58D9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 xml:space="preserve">2. </w:t>
            </w:r>
          </w:p>
        </w:tc>
        <w:tc>
          <w:tcPr>
            <w:tcW w:w="5726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Просјечни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сопствени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капитал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209.975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151.339</w:t>
            </w:r>
          </w:p>
        </w:tc>
      </w:tr>
      <w:tr w:rsidR="00551072" w:rsidRPr="0000329C" w:rsidTr="005F58D9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 xml:space="preserve">3. </w:t>
            </w:r>
          </w:p>
        </w:tc>
        <w:tc>
          <w:tcPr>
            <w:tcW w:w="5726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Стопа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приноса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сопст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кап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(1/2)100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6,22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138,41</w:t>
            </w:r>
          </w:p>
        </w:tc>
      </w:tr>
      <w:tr w:rsidR="00551072" w:rsidRPr="0000329C" w:rsidTr="005F58D9"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5726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Просјечна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укупна</w:t>
            </w:r>
            <w:r w:rsidR="00551072" w:rsidRPr="0000329C">
              <w:rPr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2"/>
                <w:lang w:val="sr-Cyrl-BA"/>
              </w:rPr>
              <w:t>имовина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8.674.483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2"/>
                <w:lang w:val="sr-Cyrl-BA"/>
              </w:rPr>
            </w:pPr>
            <w:r w:rsidRPr="0000329C">
              <w:rPr>
                <w:i/>
                <w:sz w:val="22"/>
                <w:szCs w:val="22"/>
                <w:lang w:val="sr-Cyrl-BA"/>
              </w:rPr>
              <w:t>8.555.537</w:t>
            </w:r>
          </w:p>
        </w:tc>
      </w:tr>
      <w:tr w:rsidR="00551072" w:rsidRPr="0000329C" w:rsidTr="005F58D9">
        <w:trPr>
          <w:trHeight w:val="273"/>
        </w:trPr>
        <w:tc>
          <w:tcPr>
            <w:tcW w:w="540" w:type="dxa"/>
          </w:tcPr>
          <w:p w:rsidR="00551072" w:rsidRPr="0000329C" w:rsidRDefault="00551072" w:rsidP="00551072">
            <w:pPr>
              <w:jc w:val="center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5726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Стопа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приноса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укупне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2"/>
                <w:lang w:val="sr-Cyrl-BA"/>
              </w:rPr>
              <w:t>им</w:t>
            </w:r>
            <w:r w:rsidR="00551072" w:rsidRPr="0000329C">
              <w:rPr>
                <w:b/>
                <w:i/>
                <w:sz w:val="22"/>
                <w:szCs w:val="22"/>
                <w:lang w:val="sr-Cyrl-BA"/>
              </w:rPr>
              <w:t>. (1/4)100</w:t>
            </w:r>
          </w:p>
        </w:tc>
        <w:tc>
          <w:tcPr>
            <w:tcW w:w="1843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0,15</w:t>
            </w:r>
          </w:p>
        </w:tc>
        <w:tc>
          <w:tcPr>
            <w:tcW w:w="1984" w:type="dxa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2"/>
                <w:lang w:val="sr-Cyrl-BA"/>
              </w:rPr>
            </w:pPr>
            <w:r w:rsidRPr="0000329C">
              <w:rPr>
                <w:b/>
                <w:i/>
                <w:sz w:val="22"/>
                <w:szCs w:val="22"/>
                <w:lang w:val="sr-Cyrl-BA"/>
              </w:rPr>
              <w:t>2,44</w:t>
            </w:r>
          </w:p>
        </w:tc>
      </w:tr>
    </w:tbl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  <w:r w:rsidRPr="0000329C">
        <w:rPr>
          <w:i/>
          <w:sz w:val="22"/>
          <w:szCs w:val="22"/>
          <w:lang w:val="sr-Cyrl-BA"/>
        </w:rPr>
        <w:tab/>
      </w:r>
      <w:r w:rsidR="000C0095" w:rsidRPr="0000329C">
        <w:rPr>
          <w:i/>
          <w:sz w:val="22"/>
          <w:szCs w:val="22"/>
          <w:lang w:val="sr-Cyrl-BA"/>
        </w:rPr>
        <w:t>Рентабилност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улагања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ревидираној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години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је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неповољнија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односу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на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претходну</w:t>
      </w:r>
      <w:r w:rsidRPr="0000329C">
        <w:rPr>
          <w:i/>
          <w:sz w:val="22"/>
          <w:szCs w:val="22"/>
          <w:lang w:val="sr-Cyrl-BA"/>
        </w:rPr>
        <w:t xml:space="preserve"> </w:t>
      </w:r>
      <w:r w:rsidR="000C0095" w:rsidRPr="0000329C">
        <w:rPr>
          <w:i/>
          <w:sz w:val="22"/>
          <w:szCs w:val="22"/>
          <w:lang w:val="sr-Cyrl-BA"/>
        </w:rPr>
        <w:t>годину</w:t>
      </w:r>
      <w:r w:rsidRPr="0000329C">
        <w:rPr>
          <w:i/>
          <w:sz w:val="22"/>
          <w:szCs w:val="22"/>
          <w:lang w:val="sr-Cyrl-BA"/>
        </w:rPr>
        <w:t>.</w:t>
      </w:r>
    </w:p>
    <w:p w:rsidR="00551072" w:rsidRPr="0000329C" w:rsidRDefault="00551072" w:rsidP="00551072">
      <w:pPr>
        <w:jc w:val="both"/>
        <w:rPr>
          <w:i/>
          <w:sz w:val="22"/>
          <w:szCs w:val="22"/>
          <w:lang w:val="sr-Cyrl-BA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9.3. </w:t>
      </w:r>
      <w:r w:rsidR="000C0095" w:rsidRPr="0000329C">
        <w:rPr>
          <w:b/>
          <w:i/>
          <w:sz w:val="22"/>
          <w:szCs w:val="20"/>
          <w:lang w:val="sr-Cyrl-BA" w:eastAsia="sr-Latn-CS"/>
        </w:rPr>
        <w:t>Фер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вриједност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финансијских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средстава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Према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оцјени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менаџмента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књиговодствена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вриједност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средстава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обавеза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одступа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вриједности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извјештајима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односно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признате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фер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вриједности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9.4. </w:t>
      </w:r>
      <w:r w:rsidR="000C0095" w:rsidRPr="0000329C">
        <w:rPr>
          <w:b/>
          <w:i/>
          <w:sz w:val="22"/>
          <w:szCs w:val="20"/>
          <w:lang w:val="sr-Cyrl-BA" w:eastAsia="sr-Latn-CS"/>
        </w:rPr>
        <w:t>Порески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ризик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Република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Српска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више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закона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регулишу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више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пореза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доприноса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надлежних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органа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Порези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плаћају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укључују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порез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додатну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вриједност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порез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добитак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порези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доприноси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плате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као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остали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порези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накнаде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финансирање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буџета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примјени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ових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закона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евидентно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низ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lastRenderedPageBreak/>
        <w:t>недоречености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њиховој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интерпретацији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примјени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што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ствара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доста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тешкоћа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њиховој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примјени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што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често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рефлектује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трошкове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казни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камата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након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контролних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прегледа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значајне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трансакције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повезаним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што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изискује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додатне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активности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регулисање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међусобних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кроз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одговарајућу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документацију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вези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трансферних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цијена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Менаџмент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сматра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требало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значајних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материјалних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посљедица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финансирање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9.5. </w:t>
      </w:r>
      <w:r w:rsidR="000C0095" w:rsidRPr="0000329C">
        <w:rPr>
          <w:b/>
          <w:i/>
          <w:sz w:val="22"/>
          <w:szCs w:val="20"/>
          <w:lang w:val="sr-Cyrl-BA" w:eastAsia="sr-Latn-CS"/>
        </w:rPr>
        <w:t>Текућа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економска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ситуација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њен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утицај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на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пословање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Друштва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периоду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позитивним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утицајем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економских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услова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тржишту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Града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Бијељине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забиљежен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количина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лагерованог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отпада</w:t>
      </w:r>
      <w:r w:rsidRPr="0000329C">
        <w:rPr>
          <w:i/>
          <w:sz w:val="22"/>
          <w:szCs w:val="20"/>
          <w:lang w:val="sr-Cyrl-BA" w:eastAsia="sr-Latn-CS"/>
        </w:rPr>
        <w:t xml:space="preserve">,  </w:t>
      </w:r>
      <w:r w:rsidR="000C0095" w:rsidRPr="0000329C">
        <w:rPr>
          <w:i/>
          <w:sz w:val="22"/>
          <w:szCs w:val="20"/>
          <w:lang w:val="sr-Cyrl-BA" w:eastAsia="sr-Latn-CS"/>
        </w:rPr>
        <w:t>али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неповољан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курс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СДР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што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значајно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утицало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рентабилност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9.6. </w:t>
      </w:r>
      <w:r w:rsidR="000C0095" w:rsidRPr="0000329C">
        <w:rPr>
          <w:b/>
          <w:i/>
          <w:sz w:val="22"/>
          <w:szCs w:val="20"/>
          <w:lang w:val="sr-Cyrl-BA" w:eastAsia="sr-Latn-CS"/>
        </w:rPr>
        <w:t>Девизни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курсеви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Средњи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курсеви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трансакције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девизним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средствима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примјењују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приликом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прерачуна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трансакција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девиза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домаћу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валуту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коришћене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приликом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израде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Будући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користи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кредитна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средства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везана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валуту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СДР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изложено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високом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ризику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девизних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курсева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BD327D" w:rsidRPr="0000329C" w:rsidRDefault="00BD327D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0C0095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>Стање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курсева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је</w:t>
      </w:r>
      <w:r w:rsidR="00551072"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>следеће</w:t>
      </w:r>
      <w:r w:rsidR="00551072" w:rsidRPr="0000329C">
        <w:rPr>
          <w:i/>
          <w:sz w:val="22"/>
          <w:szCs w:val="20"/>
          <w:lang w:val="sr-Cyrl-BA" w:eastAsia="sr-Latn-CS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7"/>
        <w:gridCol w:w="2410"/>
        <w:gridCol w:w="2458"/>
      </w:tblGrid>
      <w:tr w:rsidR="00551072" w:rsidRPr="0000329C" w:rsidTr="00D557E9">
        <w:tc>
          <w:tcPr>
            <w:tcW w:w="5387" w:type="dxa"/>
          </w:tcPr>
          <w:p w:rsidR="00551072" w:rsidRPr="0000329C" w:rsidRDefault="000C0095" w:rsidP="00551072">
            <w:pPr>
              <w:tabs>
                <w:tab w:val="left" w:pos="720"/>
              </w:tabs>
              <w:ind w:right="-113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В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а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л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у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т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а</w:t>
            </w:r>
          </w:p>
        </w:tc>
        <w:tc>
          <w:tcPr>
            <w:tcW w:w="2410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31.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децембра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2021.</w:t>
            </w:r>
          </w:p>
        </w:tc>
        <w:tc>
          <w:tcPr>
            <w:tcW w:w="2458" w:type="dxa"/>
          </w:tcPr>
          <w:p w:rsidR="00551072" w:rsidRPr="0000329C" w:rsidRDefault="00551072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31. </w:t>
            </w:r>
            <w:r w:rsidR="000C0095" w:rsidRPr="0000329C">
              <w:rPr>
                <w:i/>
                <w:sz w:val="22"/>
                <w:szCs w:val="20"/>
                <w:lang w:val="sr-Cyrl-BA" w:eastAsia="sr-Latn-CS"/>
              </w:rPr>
              <w:t>децембра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 xml:space="preserve"> 2020.</w:t>
            </w:r>
          </w:p>
        </w:tc>
      </w:tr>
      <w:tr w:rsidR="00551072" w:rsidRPr="0000329C" w:rsidTr="00D557E9">
        <w:tc>
          <w:tcPr>
            <w:tcW w:w="5387" w:type="dxa"/>
          </w:tcPr>
          <w:p w:rsidR="00551072" w:rsidRPr="0000329C" w:rsidRDefault="000C0095" w:rsidP="000738F7">
            <w:pPr>
              <w:tabs>
                <w:tab w:val="left" w:pos="720"/>
              </w:tabs>
              <w:ind w:right="-113"/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СДР</w:t>
            </w:r>
          </w:p>
        </w:tc>
        <w:tc>
          <w:tcPr>
            <w:tcW w:w="2410" w:type="dxa"/>
            <w:vAlign w:val="bottom"/>
          </w:tcPr>
          <w:p w:rsidR="00551072" w:rsidRPr="0000329C" w:rsidRDefault="000C0095" w:rsidP="000738F7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КМ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2,420301</w:t>
            </w:r>
          </w:p>
        </w:tc>
        <w:tc>
          <w:tcPr>
            <w:tcW w:w="2458" w:type="dxa"/>
            <w:vAlign w:val="bottom"/>
          </w:tcPr>
          <w:p w:rsidR="00551072" w:rsidRPr="0000329C" w:rsidRDefault="000C0095" w:rsidP="000738F7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КМ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2,315409</w:t>
            </w:r>
          </w:p>
        </w:tc>
      </w:tr>
      <w:tr w:rsidR="00551072" w:rsidRPr="0000329C" w:rsidTr="00D557E9">
        <w:tc>
          <w:tcPr>
            <w:tcW w:w="5387" w:type="dxa"/>
          </w:tcPr>
          <w:p w:rsidR="00551072" w:rsidRPr="0000329C" w:rsidRDefault="000C0095" w:rsidP="00551072">
            <w:pPr>
              <w:tabs>
                <w:tab w:val="left" w:pos="720"/>
              </w:tabs>
              <w:ind w:right="-113"/>
              <w:jc w:val="both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Еуро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(</w:t>
            </w:r>
            <w:r w:rsidRPr="0000329C">
              <w:rPr>
                <w:i/>
                <w:sz w:val="22"/>
                <w:szCs w:val="20"/>
                <w:lang w:val="sr-Cyrl-BA" w:eastAsia="sr-Latn-CS"/>
              </w:rPr>
              <w:t>ЕУР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>)</w:t>
            </w:r>
          </w:p>
        </w:tc>
        <w:tc>
          <w:tcPr>
            <w:tcW w:w="2410" w:type="dxa"/>
            <w:vAlign w:val="bottom"/>
          </w:tcPr>
          <w:p w:rsidR="00551072" w:rsidRPr="0000329C" w:rsidRDefault="000C0095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КМ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1.955830</w:t>
            </w:r>
          </w:p>
        </w:tc>
        <w:tc>
          <w:tcPr>
            <w:tcW w:w="2458" w:type="dxa"/>
            <w:vAlign w:val="bottom"/>
          </w:tcPr>
          <w:p w:rsidR="00551072" w:rsidRPr="0000329C" w:rsidRDefault="000C0095" w:rsidP="00551072">
            <w:pPr>
              <w:tabs>
                <w:tab w:val="left" w:pos="720"/>
              </w:tabs>
              <w:ind w:right="-113"/>
              <w:jc w:val="right"/>
              <w:rPr>
                <w:i/>
                <w:sz w:val="22"/>
                <w:szCs w:val="20"/>
                <w:lang w:val="sr-Cyrl-BA" w:eastAsia="sr-Latn-CS"/>
              </w:rPr>
            </w:pPr>
            <w:r w:rsidRPr="0000329C">
              <w:rPr>
                <w:i/>
                <w:sz w:val="22"/>
                <w:szCs w:val="20"/>
                <w:lang w:val="sr-Cyrl-BA" w:eastAsia="sr-Latn-CS"/>
              </w:rPr>
              <w:t>КМ</w:t>
            </w:r>
            <w:r w:rsidR="00551072" w:rsidRPr="0000329C">
              <w:rPr>
                <w:i/>
                <w:sz w:val="22"/>
                <w:szCs w:val="20"/>
                <w:lang w:val="sr-Cyrl-BA" w:eastAsia="sr-Latn-CS"/>
              </w:rPr>
              <w:t xml:space="preserve"> 1.955830</w:t>
            </w:r>
          </w:p>
        </w:tc>
      </w:tr>
    </w:tbl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</w: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10.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ПРИСТУП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ОБАВЉАЊУ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РЕВИЗИЈЕ</w:t>
      </w: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10.1.  </w:t>
      </w:r>
      <w:r w:rsidR="000C0095" w:rsidRPr="0000329C">
        <w:rPr>
          <w:b/>
          <w:i/>
          <w:sz w:val="22"/>
          <w:szCs w:val="20"/>
          <w:lang w:val="sr-Cyrl-BA" w:eastAsia="sr-Latn-CS"/>
        </w:rPr>
        <w:t>Рад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са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повезаним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лицима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Према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параграфима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Међународног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рачуноводственог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стандарда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МРС</w:t>
      </w:r>
      <w:r w:rsidRPr="0000329C">
        <w:rPr>
          <w:i/>
          <w:sz w:val="22"/>
          <w:szCs w:val="20"/>
          <w:lang w:val="sr-Cyrl-BA" w:eastAsia="sr-Latn-CS"/>
        </w:rPr>
        <w:t xml:space="preserve"> 24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члану</w:t>
      </w:r>
      <w:r w:rsidRPr="0000329C">
        <w:rPr>
          <w:i/>
          <w:sz w:val="22"/>
          <w:szCs w:val="20"/>
          <w:lang w:val="sr-Cyrl-BA" w:eastAsia="sr-Latn-CS"/>
        </w:rPr>
        <w:t xml:space="preserve"> 9 </w:t>
      </w:r>
      <w:r w:rsidR="000C0095" w:rsidRPr="0000329C">
        <w:rPr>
          <w:i/>
          <w:sz w:val="22"/>
          <w:szCs w:val="20"/>
          <w:lang w:val="sr-Cyrl-BA" w:eastAsia="sr-Latn-CS"/>
        </w:rPr>
        <w:t>Закона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измјенама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Закона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јавним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предузећима</w:t>
      </w:r>
      <w:r w:rsidRPr="0000329C">
        <w:rPr>
          <w:i/>
          <w:sz w:val="22"/>
          <w:szCs w:val="20"/>
          <w:lang w:val="sr-Cyrl-BA" w:eastAsia="sr-Latn-CS"/>
        </w:rPr>
        <w:t xml:space="preserve"> („</w:t>
      </w:r>
      <w:r w:rsidR="000C0095" w:rsidRPr="0000329C">
        <w:rPr>
          <w:i/>
          <w:sz w:val="22"/>
          <w:szCs w:val="20"/>
          <w:lang w:val="sr-Cyrl-BA" w:eastAsia="sr-Latn-CS"/>
        </w:rPr>
        <w:t>Службени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гласник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Републике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Српске</w:t>
      </w:r>
      <w:r w:rsidRPr="0000329C">
        <w:rPr>
          <w:i/>
          <w:sz w:val="22"/>
          <w:szCs w:val="20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0"/>
          <w:lang w:val="sr-Cyrl-BA" w:eastAsia="sr-Latn-CS"/>
        </w:rPr>
        <w:t>број</w:t>
      </w:r>
      <w:r w:rsidRPr="0000329C">
        <w:rPr>
          <w:i/>
          <w:sz w:val="22"/>
          <w:szCs w:val="20"/>
          <w:lang w:val="sr-Cyrl-BA" w:eastAsia="sr-Latn-CS"/>
        </w:rPr>
        <w:t xml:space="preserve">: 78/11)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обавези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изврши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објављивање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трансакција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повезаним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лицима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што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урађено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Напоменама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извјештаје</w:t>
      </w:r>
      <w:r w:rsidRPr="0000329C">
        <w:rPr>
          <w:i/>
          <w:sz w:val="22"/>
          <w:szCs w:val="20"/>
          <w:lang w:val="sr-Cyrl-BA" w:eastAsia="sr-Latn-CS"/>
        </w:rPr>
        <w:t>.</w:t>
      </w:r>
      <w:r w:rsidRPr="0000329C">
        <w:rPr>
          <w:i/>
          <w:sz w:val="22"/>
          <w:szCs w:val="20"/>
          <w:lang w:val="sr-Cyrl-BA" w:eastAsia="sr-Latn-CS"/>
        </w:rPr>
        <w:tab/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Повезана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члана</w:t>
      </w:r>
      <w:r w:rsidRPr="0000329C">
        <w:rPr>
          <w:i/>
          <w:sz w:val="22"/>
          <w:szCs w:val="20"/>
          <w:lang w:val="sr-Cyrl-BA" w:eastAsia="sr-Latn-CS"/>
        </w:rPr>
        <w:t xml:space="preserve"> 3. </w:t>
      </w:r>
      <w:r w:rsidR="000C0095" w:rsidRPr="0000329C">
        <w:rPr>
          <w:i/>
          <w:sz w:val="22"/>
          <w:szCs w:val="20"/>
          <w:lang w:val="sr-Cyrl-BA" w:eastAsia="sr-Latn-CS"/>
        </w:rPr>
        <w:t>Закону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јавним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правна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имају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најмање</w:t>
      </w:r>
      <w:r w:rsidRPr="0000329C">
        <w:rPr>
          <w:i/>
          <w:sz w:val="22"/>
          <w:szCs w:val="20"/>
          <w:lang w:val="sr-Cyrl-BA" w:eastAsia="sr-Latn-CS"/>
        </w:rPr>
        <w:t xml:space="preserve"> 5%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укупних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гласачких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истима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потписане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купопродајне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уговоре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остварен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следећи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промет</w:t>
      </w:r>
      <w:r w:rsidRPr="0000329C">
        <w:rPr>
          <w:i/>
          <w:sz w:val="22"/>
          <w:szCs w:val="20"/>
          <w:lang w:val="sr-Cyrl-BA" w:eastAsia="sr-Latn-CS"/>
        </w:rPr>
        <w:t>:</w:t>
      </w:r>
    </w:p>
    <w:p w:rsidR="00551072" w:rsidRPr="0000329C" w:rsidRDefault="000C0095" w:rsidP="00BD327D">
      <w:pPr>
        <w:jc w:val="right"/>
        <w:rPr>
          <w:b/>
          <w:i/>
          <w:sz w:val="22"/>
          <w:szCs w:val="20"/>
          <w:lang w:val="sr-Cyrl-BA"/>
        </w:rPr>
      </w:pPr>
      <w:r w:rsidRPr="0000329C">
        <w:rPr>
          <w:b/>
          <w:i/>
          <w:sz w:val="22"/>
          <w:szCs w:val="20"/>
          <w:lang w:val="sr-Cyrl-BA"/>
        </w:rPr>
        <w:t>У</w:t>
      </w:r>
      <w:r w:rsidR="00551072" w:rsidRPr="0000329C">
        <w:rPr>
          <w:b/>
          <w:i/>
          <w:sz w:val="22"/>
          <w:szCs w:val="20"/>
          <w:lang w:val="sr-Cyrl-BA"/>
        </w:rPr>
        <w:t xml:space="preserve"> </w:t>
      </w:r>
      <w:r w:rsidRPr="0000329C">
        <w:rPr>
          <w:b/>
          <w:i/>
          <w:sz w:val="22"/>
          <w:szCs w:val="20"/>
          <w:lang w:val="sr-Cyrl-BA"/>
        </w:rPr>
        <w:t>КМ</w:t>
      </w:r>
      <w:r w:rsidR="00551072" w:rsidRPr="0000329C">
        <w:rPr>
          <w:b/>
          <w:i/>
          <w:sz w:val="22"/>
          <w:szCs w:val="20"/>
          <w:lang w:val="sr-Cyrl-BA"/>
        </w:rPr>
        <w:t xml:space="preserve"> </w:t>
      </w:r>
      <w:r w:rsidRPr="0000329C">
        <w:rPr>
          <w:b/>
          <w:i/>
          <w:sz w:val="22"/>
          <w:szCs w:val="20"/>
          <w:lang w:val="sr-Cyrl-BA"/>
        </w:rPr>
        <w:t>без</w:t>
      </w:r>
      <w:r w:rsidR="00551072" w:rsidRPr="0000329C">
        <w:rPr>
          <w:b/>
          <w:i/>
          <w:sz w:val="22"/>
          <w:szCs w:val="20"/>
          <w:lang w:val="sr-Cyrl-BA"/>
        </w:rPr>
        <w:t xml:space="preserve"> </w:t>
      </w:r>
      <w:r w:rsidRPr="0000329C">
        <w:rPr>
          <w:b/>
          <w:i/>
          <w:sz w:val="22"/>
          <w:szCs w:val="20"/>
          <w:lang w:val="sr-Cyrl-BA"/>
        </w:rPr>
        <w:t>децимала</w:t>
      </w:r>
    </w:p>
    <w:tbl>
      <w:tblPr>
        <w:tblW w:w="102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3"/>
        <w:gridCol w:w="4995"/>
        <w:gridCol w:w="1418"/>
        <w:gridCol w:w="1701"/>
        <w:gridCol w:w="1417"/>
      </w:tblGrid>
      <w:tr w:rsidR="00551072" w:rsidRPr="0000329C" w:rsidTr="00CD5850">
        <w:tc>
          <w:tcPr>
            <w:tcW w:w="743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Ктто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Назив</w:t>
            </w:r>
            <w:r w:rsidR="00551072"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>трансакције</w:t>
            </w:r>
          </w:p>
        </w:tc>
        <w:tc>
          <w:tcPr>
            <w:tcW w:w="1418" w:type="dxa"/>
          </w:tcPr>
          <w:p w:rsidR="00551072" w:rsidRPr="0000329C" w:rsidRDefault="000C0095" w:rsidP="00551072">
            <w:pPr>
              <w:jc w:val="center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Дугује</w:t>
            </w:r>
          </w:p>
        </w:tc>
        <w:tc>
          <w:tcPr>
            <w:tcW w:w="1701" w:type="dxa"/>
          </w:tcPr>
          <w:p w:rsidR="00551072" w:rsidRPr="0000329C" w:rsidRDefault="000C0095" w:rsidP="00551072">
            <w:pPr>
              <w:jc w:val="center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Потражује</w:t>
            </w:r>
          </w:p>
        </w:tc>
        <w:tc>
          <w:tcPr>
            <w:tcW w:w="1417" w:type="dxa"/>
          </w:tcPr>
          <w:p w:rsidR="00551072" w:rsidRPr="0000329C" w:rsidRDefault="000C0095" w:rsidP="00551072">
            <w:pPr>
              <w:jc w:val="center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Салдо</w:t>
            </w:r>
          </w:p>
        </w:tc>
      </w:tr>
      <w:tr w:rsidR="00551072" w:rsidRPr="0000329C" w:rsidTr="00CD5850">
        <w:tc>
          <w:tcPr>
            <w:tcW w:w="743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</w:p>
        </w:tc>
        <w:tc>
          <w:tcPr>
            <w:tcW w:w="4995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1.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Обавезе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за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плаћене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гаранције</w:t>
            </w:r>
          </w:p>
        </w:tc>
        <w:tc>
          <w:tcPr>
            <w:tcW w:w="1418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588.502</w:t>
            </w:r>
          </w:p>
        </w:tc>
        <w:tc>
          <w:tcPr>
            <w:tcW w:w="1701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2.693.685</w:t>
            </w:r>
          </w:p>
        </w:tc>
        <w:tc>
          <w:tcPr>
            <w:tcW w:w="1417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(2.105.183)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449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Скупш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.</w:t>
            </w:r>
            <w:r w:rsidRPr="0000329C">
              <w:rPr>
                <w:i/>
                <w:sz w:val="22"/>
                <w:szCs w:val="20"/>
                <w:lang w:val="sr-Cyrl-BA"/>
              </w:rPr>
              <w:t>града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Бијељина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(</w:t>
            </w:r>
            <w:r w:rsidRPr="0000329C">
              <w:rPr>
                <w:i/>
                <w:sz w:val="22"/>
                <w:szCs w:val="20"/>
                <w:lang w:val="sr-Cyrl-BA"/>
              </w:rPr>
              <w:t>плаћ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.</w:t>
            </w:r>
            <w:r w:rsidRPr="0000329C">
              <w:rPr>
                <w:i/>
                <w:sz w:val="22"/>
                <w:szCs w:val="20"/>
                <w:lang w:val="sr-Cyrl-BA"/>
              </w:rPr>
              <w:t>гаранц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.</w:t>
            </w:r>
            <w:r w:rsidRPr="0000329C">
              <w:rPr>
                <w:i/>
                <w:sz w:val="22"/>
                <w:szCs w:val="20"/>
                <w:lang w:val="sr-Cyrl-BA"/>
              </w:rPr>
              <w:t>кредита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)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250.642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1.950.030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(1.699.388)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449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СО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Лопаре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(</w:t>
            </w:r>
            <w:r w:rsidRPr="0000329C">
              <w:rPr>
                <w:i/>
                <w:sz w:val="22"/>
                <w:szCs w:val="20"/>
                <w:lang w:val="sr-Cyrl-BA"/>
              </w:rPr>
              <w:t>плаћене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гаранције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за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кредит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)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121.022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121.022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0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449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СО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Угљевик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(</w:t>
            </w:r>
            <w:r w:rsidRPr="0000329C">
              <w:rPr>
                <w:i/>
                <w:sz w:val="22"/>
                <w:szCs w:val="20"/>
                <w:lang w:val="sr-Cyrl-BA"/>
              </w:rPr>
              <w:t>плаћене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гаранције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за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кредит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)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146.837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146.837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0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 xml:space="preserve">449  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ОВ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Челић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(</w:t>
            </w:r>
            <w:r w:rsidRPr="0000329C">
              <w:rPr>
                <w:i/>
                <w:sz w:val="22"/>
                <w:szCs w:val="20"/>
                <w:lang w:val="sr-Cyrl-BA"/>
              </w:rPr>
              <w:t>плаћене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гаранције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за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кредит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)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0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257.447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(257.447)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449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ОВ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Теочак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(</w:t>
            </w:r>
            <w:r w:rsidRPr="0000329C">
              <w:rPr>
                <w:i/>
                <w:sz w:val="22"/>
                <w:szCs w:val="20"/>
                <w:lang w:val="sr-Cyrl-BA"/>
              </w:rPr>
              <w:t>плаћене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гаранције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за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кредит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)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70.000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218.349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(148.348)</w:t>
            </w:r>
          </w:p>
        </w:tc>
      </w:tr>
      <w:tr w:rsidR="00551072" w:rsidRPr="0000329C" w:rsidTr="00CD5850">
        <w:tc>
          <w:tcPr>
            <w:tcW w:w="743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</w:p>
        </w:tc>
        <w:tc>
          <w:tcPr>
            <w:tcW w:w="4995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2. „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Комуналац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“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ад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Бијељина</w:t>
            </w:r>
          </w:p>
        </w:tc>
        <w:tc>
          <w:tcPr>
            <w:tcW w:w="1418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1.480.357</w:t>
            </w:r>
          </w:p>
        </w:tc>
        <w:tc>
          <w:tcPr>
            <w:tcW w:w="1701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1.369.572</w:t>
            </w:r>
          </w:p>
        </w:tc>
        <w:tc>
          <w:tcPr>
            <w:tcW w:w="1417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110.785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200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Депон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. </w:t>
            </w:r>
            <w:r w:rsidRPr="0000329C">
              <w:rPr>
                <w:i/>
                <w:sz w:val="22"/>
                <w:szCs w:val="20"/>
                <w:lang w:val="sr-Cyrl-BA"/>
              </w:rPr>
              <w:t>отпада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1.480.310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1.369.525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110.785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220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Камата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47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47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0</w:t>
            </w:r>
          </w:p>
        </w:tc>
      </w:tr>
      <w:tr w:rsidR="00551072" w:rsidRPr="0000329C" w:rsidTr="00CD5850">
        <w:tc>
          <w:tcPr>
            <w:tcW w:w="743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</w:p>
        </w:tc>
        <w:tc>
          <w:tcPr>
            <w:tcW w:w="4995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3. „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Водовод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и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канализација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“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ад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Бн</w:t>
            </w:r>
          </w:p>
        </w:tc>
        <w:tc>
          <w:tcPr>
            <w:tcW w:w="1418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1.495</w:t>
            </w:r>
          </w:p>
        </w:tc>
        <w:tc>
          <w:tcPr>
            <w:tcW w:w="1701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1.580</w:t>
            </w:r>
          </w:p>
        </w:tc>
        <w:tc>
          <w:tcPr>
            <w:tcW w:w="1417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(85)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431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Испорука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воде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- </w:t>
            </w:r>
            <w:r w:rsidRPr="0000329C">
              <w:rPr>
                <w:i/>
                <w:sz w:val="22"/>
                <w:szCs w:val="20"/>
                <w:lang w:val="sr-Cyrl-BA"/>
              </w:rPr>
              <w:t>фактуре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1.495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1.580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(85)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</w:p>
        </w:tc>
        <w:tc>
          <w:tcPr>
            <w:tcW w:w="4995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</w:p>
        </w:tc>
      </w:tr>
      <w:tr w:rsidR="00551072" w:rsidRPr="0000329C" w:rsidTr="00CD5850">
        <w:tc>
          <w:tcPr>
            <w:tcW w:w="743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</w:p>
        </w:tc>
        <w:tc>
          <w:tcPr>
            <w:tcW w:w="4995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4.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ЈКП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„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Чистоћа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“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Лопаре</w:t>
            </w:r>
          </w:p>
        </w:tc>
        <w:tc>
          <w:tcPr>
            <w:tcW w:w="1418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171.646</w:t>
            </w:r>
          </w:p>
        </w:tc>
        <w:tc>
          <w:tcPr>
            <w:tcW w:w="1701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26.900</w:t>
            </w:r>
          </w:p>
        </w:tc>
        <w:tc>
          <w:tcPr>
            <w:tcW w:w="1417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144.746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200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Депоновање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отпада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158.503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20.400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138.103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 xml:space="preserve">220        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Потраживање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за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уговорену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камату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13.143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6.500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6.643</w:t>
            </w:r>
          </w:p>
        </w:tc>
      </w:tr>
      <w:tr w:rsidR="00551072" w:rsidRPr="0000329C" w:rsidTr="00CD5850">
        <w:tc>
          <w:tcPr>
            <w:tcW w:w="743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</w:p>
        </w:tc>
        <w:tc>
          <w:tcPr>
            <w:tcW w:w="4995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5.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ЈКП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„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Теочак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“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доо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Теочак</w:t>
            </w:r>
          </w:p>
        </w:tc>
        <w:tc>
          <w:tcPr>
            <w:tcW w:w="1418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68.108</w:t>
            </w:r>
          </w:p>
        </w:tc>
        <w:tc>
          <w:tcPr>
            <w:tcW w:w="1701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57.585</w:t>
            </w:r>
          </w:p>
        </w:tc>
        <w:tc>
          <w:tcPr>
            <w:tcW w:w="1417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10.523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200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Депоновање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отпада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67.611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57.234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10.377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 xml:space="preserve">220        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Потраживање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за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уговорену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камату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497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351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146</w:t>
            </w:r>
          </w:p>
        </w:tc>
      </w:tr>
      <w:tr w:rsidR="00551072" w:rsidRPr="0000329C" w:rsidTr="00CD5850">
        <w:tc>
          <w:tcPr>
            <w:tcW w:w="743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</w:p>
        </w:tc>
        <w:tc>
          <w:tcPr>
            <w:tcW w:w="4995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6. „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Компред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“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ад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Угљевик</w:t>
            </w:r>
          </w:p>
        </w:tc>
        <w:tc>
          <w:tcPr>
            <w:tcW w:w="1418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185.352</w:t>
            </w:r>
          </w:p>
        </w:tc>
        <w:tc>
          <w:tcPr>
            <w:tcW w:w="1701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142.292</w:t>
            </w:r>
          </w:p>
        </w:tc>
        <w:tc>
          <w:tcPr>
            <w:tcW w:w="1417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43.060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200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Депоновање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отпада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184.178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141.344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42.834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220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Камата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1.174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948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226</w:t>
            </w:r>
          </w:p>
        </w:tc>
      </w:tr>
      <w:tr w:rsidR="00551072" w:rsidRPr="0000329C" w:rsidTr="00CD5850">
        <w:tc>
          <w:tcPr>
            <w:tcW w:w="743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</w:p>
        </w:tc>
        <w:tc>
          <w:tcPr>
            <w:tcW w:w="4995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7.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Остала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правна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b/>
                <w:i/>
                <w:sz w:val="22"/>
                <w:szCs w:val="20"/>
                <w:lang w:val="sr-Cyrl-BA"/>
              </w:rPr>
              <w:t>лица</w:t>
            </w:r>
          </w:p>
        </w:tc>
        <w:tc>
          <w:tcPr>
            <w:tcW w:w="1418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3.374</w:t>
            </w:r>
          </w:p>
        </w:tc>
        <w:tc>
          <w:tcPr>
            <w:tcW w:w="1701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3.369</w:t>
            </w:r>
          </w:p>
        </w:tc>
        <w:tc>
          <w:tcPr>
            <w:tcW w:w="1417" w:type="dxa"/>
            <w:shd w:val="clear" w:color="auto" w:fill="D9D9D9"/>
          </w:tcPr>
          <w:p w:rsidR="00551072" w:rsidRPr="0000329C" w:rsidRDefault="00551072" w:rsidP="00551072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5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200</w:t>
            </w:r>
          </w:p>
        </w:tc>
        <w:tc>
          <w:tcPr>
            <w:tcW w:w="4995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„</w:t>
            </w:r>
            <w:r w:rsidR="000C0095" w:rsidRPr="0000329C">
              <w:rPr>
                <w:i/>
                <w:sz w:val="22"/>
                <w:szCs w:val="20"/>
                <w:lang w:val="sr-Cyrl-BA"/>
              </w:rPr>
              <w:t>Патриот</w:t>
            </w:r>
            <w:r w:rsidRPr="0000329C">
              <w:rPr>
                <w:i/>
                <w:sz w:val="22"/>
                <w:szCs w:val="20"/>
                <w:lang w:val="sr-Cyrl-BA"/>
              </w:rPr>
              <w:t xml:space="preserve">“ </w:t>
            </w:r>
            <w:r w:rsidR="000C0095" w:rsidRPr="0000329C">
              <w:rPr>
                <w:i/>
                <w:sz w:val="22"/>
                <w:szCs w:val="20"/>
                <w:lang w:val="sr-Cyrl-BA"/>
              </w:rPr>
              <w:t>доо</w:t>
            </w:r>
            <w:r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/>
              </w:rPr>
              <w:t>Бијељина</w:t>
            </w:r>
            <w:r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1.422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1.316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106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431</w:t>
            </w:r>
          </w:p>
        </w:tc>
        <w:tc>
          <w:tcPr>
            <w:tcW w:w="4995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„</w:t>
            </w:r>
            <w:r w:rsidR="000C0095" w:rsidRPr="0000329C">
              <w:rPr>
                <w:i/>
                <w:sz w:val="22"/>
                <w:szCs w:val="20"/>
                <w:lang w:val="sr-Cyrl-BA"/>
              </w:rPr>
              <w:t>Дирекција</w:t>
            </w:r>
            <w:r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/>
              </w:rPr>
              <w:t>за</w:t>
            </w:r>
            <w:r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/>
              </w:rPr>
              <w:t>развој</w:t>
            </w:r>
            <w:r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="000C0095" w:rsidRPr="0000329C">
              <w:rPr>
                <w:i/>
                <w:sz w:val="22"/>
                <w:szCs w:val="20"/>
                <w:lang w:val="sr-Cyrl-BA"/>
              </w:rPr>
              <w:t>града</w:t>
            </w:r>
            <w:r w:rsidRPr="0000329C">
              <w:rPr>
                <w:i/>
                <w:sz w:val="22"/>
                <w:szCs w:val="20"/>
                <w:lang w:val="sr-Cyrl-BA"/>
              </w:rPr>
              <w:t xml:space="preserve">“ – </w:t>
            </w:r>
            <w:r w:rsidR="000C0095" w:rsidRPr="0000329C">
              <w:rPr>
                <w:i/>
                <w:sz w:val="22"/>
                <w:szCs w:val="20"/>
                <w:lang w:val="sr-Cyrl-BA"/>
              </w:rPr>
              <w:t>паркинг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1.440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1.440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0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431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СИМ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Бијељина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- </w:t>
            </w:r>
            <w:r w:rsidRPr="0000329C">
              <w:rPr>
                <w:i/>
                <w:sz w:val="22"/>
                <w:szCs w:val="20"/>
                <w:lang w:val="sr-Cyrl-BA"/>
              </w:rPr>
              <w:t>новине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162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162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0</w:t>
            </w:r>
          </w:p>
        </w:tc>
      </w:tr>
      <w:tr w:rsidR="00551072" w:rsidRPr="0000329C" w:rsidTr="00CD5850">
        <w:tc>
          <w:tcPr>
            <w:tcW w:w="743" w:type="dxa"/>
          </w:tcPr>
          <w:p w:rsidR="00551072" w:rsidRPr="0000329C" w:rsidRDefault="00551072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431</w:t>
            </w:r>
          </w:p>
        </w:tc>
        <w:tc>
          <w:tcPr>
            <w:tcW w:w="4995" w:type="dxa"/>
          </w:tcPr>
          <w:p w:rsidR="00551072" w:rsidRPr="0000329C" w:rsidRDefault="000C0095" w:rsidP="00551072">
            <w:pPr>
              <w:jc w:val="both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Професионална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ватрогасна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i/>
                <w:sz w:val="22"/>
                <w:szCs w:val="20"/>
                <w:lang w:val="sr-Cyrl-BA"/>
              </w:rPr>
              <w:t>јед</w:t>
            </w:r>
            <w:r w:rsidR="00551072" w:rsidRPr="0000329C">
              <w:rPr>
                <w:i/>
                <w:sz w:val="22"/>
                <w:szCs w:val="20"/>
                <w:lang w:val="sr-Cyrl-BA"/>
              </w:rPr>
              <w:t>.</w:t>
            </w:r>
            <w:r w:rsidRPr="0000329C">
              <w:rPr>
                <w:i/>
                <w:sz w:val="22"/>
                <w:szCs w:val="20"/>
                <w:lang w:val="sr-Cyrl-BA"/>
              </w:rPr>
              <w:t>Бијељина</w:t>
            </w:r>
          </w:p>
        </w:tc>
        <w:tc>
          <w:tcPr>
            <w:tcW w:w="1418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350</w:t>
            </w:r>
          </w:p>
        </w:tc>
        <w:tc>
          <w:tcPr>
            <w:tcW w:w="1701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451</w:t>
            </w:r>
          </w:p>
        </w:tc>
        <w:tc>
          <w:tcPr>
            <w:tcW w:w="1417" w:type="dxa"/>
          </w:tcPr>
          <w:p w:rsidR="00551072" w:rsidRPr="0000329C" w:rsidRDefault="00551072" w:rsidP="00551072">
            <w:pPr>
              <w:jc w:val="right"/>
              <w:rPr>
                <w:i/>
                <w:sz w:val="22"/>
                <w:szCs w:val="20"/>
                <w:lang w:val="sr-Cyrl-BA"/>
              </w:rPr>
            </w:pPr>
            <w:r w:rsidRPr="0000329C">
              <w:rPr>
                <w:i/>
                <w:sz w:val="22"/>
                <w:szCs w:val="20"/>
                <w:lang w:val="sr-Cyrl-BA"/>
              </w:rPr>
              <w:t>(101)</w:t>
            </w:r>
          </w:p>
        </w:tc>
      </w:tr>
      <w:tr w:rsidR="00551072" w:rsidRPr="0000329C" w:rsidTr="00CD5850">
        <w:tc>
          <w:tcPr>
            <w:tcW w:w="743" w:type="dxa"/>
            <w:shd w:val="clear" w:color="auto" w:fill="D9D9D9"/>
          </w:tcPr>
          <w:p w:rsidR="00551072" w:rsidRPr="0000329C" w:rsidRDefault="00551072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</w:p>
        </w:tc>
        <w:tc>
          <w:tcPr>
            <w:tcW w:w="4995" w:type="dxa"/>
            <w:shd w:val="clear" w:color="auto" w:fill="D9D9D9"/>
          </w:tcPr>
          <w:p w:rsidR="00551072" w:rsidRPr="0000329C" w:rsidRDefault="000C0095" w:rsidP="00551072">
            <w:pPr>
              <w:jc w:val="both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У</w:t>
            </w:r>
            <w:r w:rsidR="00551072"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>к</w:t>
            </w:r>
            <w:r w:rsidR="00551072"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>у</w:t>
            </w:r>
            <w:r w:rsidR="00551072"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>п</w:t>
            </w:r>
            <w:r w:rsidR="00551072"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>н</w:t>
            </w:r>
            <w:r w:rsidR="00551072" w:rsidRPr="0000329C">
              <w:rPr>
                <w:b/>
                <w:i/>
                <w:sz w:val="22"/>
                <w:szCs w:val="20"/>
                <w:lang w:val="sr-Cyrl-BA"/>
              </w:rPr>
              <w:t xml:space="preserve"> </w:t>
            </w:r>
            <w:r w:rsidRPr="0000329C">
              <w:rPr>
                <w:b/>
                <w:i/>
                <w:sz w:val="22"/>
                <w:szCs w:val="20"/>
                <w:lang w:val="sr-Cyrl-BA"/>
              </w:rPr>
              <w:t>о</w:t>
            </w:r>
          </w:p>
        </w:tc>
        <w:tc>
          <w:tcPr>
            <w:tcW w:w="1418" w:type="dxa"/>
            <w:shd w:val="clear" w:color="auto" w:fill="D9D9D9"/>
          </w:tcPr>
          <w:p w:rsidR="00551072" w:rsidRPr="0000329C" w:rsidRDefault="00551072" w:rsidP="00054CE9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2.498.834</w:t>
            </w:r>
          </w:p>
        </w:tc>
        <w:tc>
          <w:tcPr>
            <w:tcW w:w="1701" w:type="dxa"/>
            <w:shd w:val="clear" w:color="auto" w:fill="D9D9D9"/>
          </w:tcPr>
          <w:p w:rsidR="00551072" w:rsidRPr="0000329C" w:rsidRDefault="00551072" w:rsidP="00054CE9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4.294.983</w:t>
            </w:r>
          </w:p>
        </w:tc>
        <w:tc>
          <w:tcPr>
            <w:tcW w:w="1417" w:type="dxa"/>
            <w:shd w:val="clear" w:color="auto" w:fill="D9D9D9"/>
          </w:tcPr>
          <w:p w:rsidR="00551072" w:rsidRPr="0000329C" w:rsidRDefault="00551072" w:rsidP="00054CE9">
            <w:pPr>
              <w:jc w:val="right"/>
              <w:rPr>
                <w:b/>
                <w:i/>
                <w:sz w:val="22"/>
                <w:szCs w:val="20"/>
                <w:lang w:val="sr-Cyrl-BA"/>
              </w:rPr>
            </w:pPr>
            <w:r w:rsidRPr="0000329C">
              <w:rPr>
                <w:b/>
                <w:i/>
                <w:sz w:val="22"/>
                <w:szCs w:val="20"/>
                <w:lang w:val="sr-Cyrl-BA"/>
              </w:rPr>
              <w:t>(1.796.149)</w:t>
            </w:r>
          </w:p>
        </w:tc>
      </w:tr>
    </w:tbl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2"/>
          <w:lang w:val="sr-Cyrl-BA" w:eastAsia="sr-Latn-CS"/>
        </w:rPr>
      </w:pPr>
      <w:r w:rsidRPr="0000329C">
        <w:rPr>
          <w:i/>
          <w:sz w:val="22"/>
          <w:szCs w:val="22"/>
          <w:lang w:val="sr-Cyrl-BA" w:eastAsia="sr-Latn-CS"/>
        </w:rPr>
        <w:tab/>
      </w:r>
      <w:r w:rsidR="000C0095" w:rsidRPr="0000329C">
        <w:rPr>
          <w:i/>
          <w:sz w:val="22"/>
          <w:szCs w:val="22"/>
          <w:lang w:val="sr-Cyrl-BA" w:eastAsia="sr-Latn-CS"/>
        </w:rPr>
        <w:t>Увидом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обављене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трансакције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утврђено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је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куповина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продаја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обављене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утврђеним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цјеновницима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као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осталим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купцима</w:t>
      </w:r>
      <w:r w:rsidRPr="0000329C">
        <w:rPr>
          <w:i/>
          <w:sz w:val="22"/>
          <w:szCs w:val="22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2"/>
          <w:lang w:val="sr-Cyrl-BA" w:eastAsia="sr-Latn-CS"/>
        </w:rPr>
        <w:t>те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салда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правилно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утврђена</w:t>
      </w:r>
      <w:r w:rsidRPr="0000329C">
        <w:rPr>
          <w:i/>
          <w:sz w:val="22"/>
          <w:szCs w:val="22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2"/>
          <w:lang w:val="sr-Cyrl-BA" w:eastAsia="sr-Latn-CS"/>
        </w:rPr>
        <w:t>тако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трансакције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повезаним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лицима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нису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обављене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повољнијим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условима</w:t>
      </w:r>
      <w:r w:rsidRPr="0000329C">
        <w:rPr>
          <w:i/>
          <w:sz w:val="22"/>
          <w:szCs w:val="22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2"/>
          <w:lang w:val="sr-Cyrl-BA" w:eastAsia="sr-Latn-CS"/>
        </w:rPr>
      </w:pPr>
      <w:r w:rsidRPr="0000329C">
        <w:rPr>
          <w:i/>
          <w:sz w:val="22"/>
          <w:szCs w:val="22"/>
          <w:lang w:val="sr-Cyrl-BA" w:eastAsia="sr-Latn-CS"/>
        </w:rPr>
        <w:tab/>
      </w:r>
      <w:r w:rsidR="000C0095" w:rsidRPr="0000329C">
        <w:rPr>
          <w:i/>
          <w:sz w:val="22"/>
          <w:szCs w:val="22"/>
          <w:lang w:val="sr-Cyrl-BA" w:eastAsia="sr-Latn-CS"/>
        </w:rPr>
        <w:t>Депоновање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отпада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обавља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основу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склопљених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уговора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издатих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фактура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којим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регулисана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међусобна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права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обавезе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погледу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рокова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испоруке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плаћања</w:t>
      </w:r>
      <w:r w:rsidRPr="0000329C">
        <w:rPr>
          <w:i/>
          <w:sz w:val="22"/>
          <w:szCs w:val="22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2"/>
          <w:lang w:val="sr-Cyrl-BA" w:eastAsia="sr-Latn-CS"/>
        </w:rPr>
        <w:t>док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за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мање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набавке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није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било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посебног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уговарања</w:t>
      </w:r>
      <w:r w:rsidRPr="0000329C">
        <w:rPr>
          <w:i/>
          <w:sz w:val="22"/>
          <w:szCs w:val="22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2"/>
          <w:lang w:val="sr-Cyrl-BA" w:eastAsia="sr-Latn-CS"/>
        </w:rPr>
        <w:t>него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купопродаја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обављала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основу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одговарајућих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фактура</w:t>
      </w:r>
      <w:r w:rsidRPr="0000329C">
        <w:rPr>
          <w:i/>
          <w:sz w:val="22"/>
          <w:szCs w:val="22"/>
          <w:lang w:val="sr-Cyrl-BA" w:eastAsia="sr-Latn-CS"/>
        </w:rPr>
        <w:t xml:space="preserve"> (</w:t>
      </w:r>
      <w:r w:rsidR="000C0095" w:rsidRPr="0000329C">
        <w:rPr>
          <w:i/>
          <w:sz w:val="22"/>
          <w:szCs w:val="22"/>
          <w:lang w:val="sr-Cyrl-BA" w:eastAsia="sr-Latn-CS"/>
        </w:rPr>
        <w:t>које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сматрају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уговором</w:t>
      </w:r>
      <w:r w:rsidRPr="0000329C">
        <w:rPr>
          <w:i/>
          <w:sz w:val="22"/>
          <w:szCs w:val="22"/>
          <w:lang w:val="sr-Cyrl-BA" w:eastAsia="sr-Latn-CS"/>
        </w:rPr>
        <w:t>).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2"/>
          <w:lang w:val="sr-Cyrl-BA" w:eastAsia="sr-Latn-CS"/>
        </w:rPr>
      </w:pPr>
      <w:r w:rsidRPr="0000329C">
        <w:rPr>
          <w:i/>
          <w:sz w:val="22"/>
          <w:szCs w:val="22"/>
          <w:lang w:val="sr-Cyrl-BA" w:eastAsia="sr-Latn-CS"/>
        </w:rPr>
        <w:tab/>
      </w:r>
      <w:r w:rsidR="000C0095" w:rsidRPr="0000329C">
        <w:rPr>
          <w:i/>
          <w:sz w:val="22"/>
          <w:szCs w:val="22"/>
          <w:lang w:val="sr-Cyrl-BA" w:eastAsia="sr-Latn-CS"/>
        </w:rPr>
        <w:t>Према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Правилнику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трансферним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цијенама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методама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за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њихово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утврђивање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повезано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лице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сматра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уколико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учествује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непосредно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или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посредно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контроли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над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пословним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одлукама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или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има</w:t>
      </w:r>
      <w:r w:rsidRPr="0000329C">
        <w:rPr>
          <w:i/>
          <w:sz w:val="22"/>
          <w:szCs w:val="22"/>
          <w:lang w:val="sr-Cyrl-BA" w:eastAsia="sr-Latn-CS"/>
        </w:rPr>
        <w:t xml:space="preserve"> 25% </w:t>
      </w:r>
      <w:r w:rsidR="000C0095" w:rsidRPr="0000329C">
        <w:rPr>
          <w:i/>
          <w:sz w:val="22"/>
          <w:szCs w:val="22"/>
          <w:lang w:val="sr-Cyrl-BA" w:eastAsia="sr-Latn-CS"/>
        </w:rPr>
        <w:t>или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више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гласачких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права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другом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правном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лицу</w:t>
      </w:r>
      <w:r w:rsidRPr="0000329C">
        <w:rPr>
          <w:i/>
          <w:sz w:val="22"/>
          <w:szCs w:val="22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2"/>
          <w:lang w:val="sr-Cyrl-BA" w:eastAsia="sr-Latn-CS"/>
        </w:rPr>
        <w:t>што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конкретно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значи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Скупштина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града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Бијељина</w:t>
      </w:r>
      <w:r w:rsidRPr="0000329C">
        <w:rPr>
          <w:i/>
          <w:sz w:val="22"/>
          <w:szCs w:val="22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2"/>
          <w:lang w:val="sr-Cyrl-BA" w:eastAsia="sr-Latn-CS"/>
        </w:rPr>
        <w:t>која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је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оснивач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са</w:t>
      </w:r>
      <w:r w:rsidRPr="0000329C">
        <w:rPr>
          <w:i/>
          <w:sz w:val="22"/>
          <w:szCs w:val="22"/>
          <w:lang w:val="sr-Cyrl-BA" w:eastAsia="sr-Latn-CS"/>
        </w:rPr>
        <w:t xml:space="preserve"> 67% </w:t>
      </w:r>
      <w:r w:rsidR="000C0095" w:rsidRPr="0000329C">
        <w:rPr>
          <w:i/>
          <w:sz w:val="22"/>
          <w:szCs w:val="22"/>
          <w:lang w:val="sr-Cyrl-BA" w:eastAsia="sr-Latn-CS"/>
        </w:rPr>
        <w:t>представља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повезано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лице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својим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предузећима</w:t>
      </w:r>
      <w:r w:rsidRPr="0000329C">
        <w:rPr>
          <w:i/>
          <w:sz w:val="22"/>
          <w:szCs w:val="22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2"/>
          <w:lang w:val="sr-Cyrl-BA" w:eastAsia="sr-Latn-CS"/>
        </w:rPr>
        <w:t>којима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је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оснивач</w:t>
      </w:r>
      <w:r w:rsidRPr="0000329C">
        <w:rPr>
          <w:i/>
          <w:sz w:val="22"/>
          <w:szCs w:val="22"/>
          <w:lang w:val="sr-Cyrl-BA" w:eastAsia="sr-Latn-CS"/>
        </w:rPr>
        <w:t xml:space="preserve"> („</w:t>
      </w:r>
      <w:r w:rsidR="000C0095" w:rsidRPr="0000329C">
        <w:rPr>
          <w:i/>
          <w:sz w:val="22"/>
          <w:szCs w:val="22"/>
          <w:lang w:val="sr-Cyrl-BA" w:eastAsia="sr-Latn-CS"/>
        </w:rPr>
        <w:t>Комуналац</w:t>
      </w:r>
      <w:r w:rsidRPr="0000329C">
        <w:rPr>
          <w:i/>
          <w:sz w:val="22"/>
          <w:szCs w:val="22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2"/>
          <w:lang w:val="sr-Cyrl-BA" w:eastAsia="sr-Latn-CS"/>
        </w:rPr>
        <w:t>ад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Бијељина</w:t>
      </w:r>
      <w:r w:rsidRPr="0000329C">
        <w:rPr>
          <w:i/>
          <w:sz w:val="22"/>
          <w:szCs w:val="22"/>
          <w:lang w:val="sr-Cyrl-BA" w:eastAsia="sr-Latn-CS"/>
        </w:rPr>
        <w:t>, „</w:t>
      </w:r>
      <w:r w:rsidR="000C0095" w:rsidRPr="0000329C">
        <w:rPr>
          <w:i/>
          <w:sz w:val="22"/>
          <w:szCs w:val="22"/>
          <w:lang w:val="sr-Cyrl-BA" w:eastAsia="sr-Latn-CS"/>
        </w:rPr>
        <w:t>Водовод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канализација</w:t>
      </w:r>
      <w:r w:rsidRPr="0000329C">
        <w:rPr>
          <w:i/>
          <w:sz w:val="22"/>
          <w:szCs w:val="22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2"/>
          <w:lang w:val="sr-Cyrl-BA" w:eastAsia="sr-Latn-CS"/>
        </w:rPr>
        <w:t>ад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Бијељина</w:t>
      </w:r>
      <w:r w:rsidRPr="0000329C">
        <w:rPr>
          <w:i/>
          <w:sz w:val="22"/>
          <w:szCs w:val="22"/>
          <w:lang w:val="sr-Cyrl-BA" w:eastAsia="sr-Latn-CS"/>
        </w:rPr>
        <w:t>, „</w:t>
      </w:r>
      <w:r w:rsidR="000C0095" w:rsidRPr="0000329C">
        <w:rPr>
          <w:i/>
          <w:sz w:val="22"/>
          <w:szCs w:val="22"/>
          <w:lang w:val="sr-Cyrl-BA" w:eastAsia="sr-Latn-CS"/>
        </w:rPr>
        <w:t>Патриот</w:t>
      </w:r>
      <w:r w:rsidRPr="0000329C">
        <w:rPr>
          <w:i/>
          <w:sz w:val="22"/>
          <w:szCs w:val="22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2"/>
          <w:lang w:val="sr-Cyrl-BA" w:eastAsia="sr-Latn-CS"/>
        </w:rPr>
        <w:t>доо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Бијељина</w:t>
      </w:r>
      <w:r w:rsidRPr="0000329C">
        <w:rPr>
          <w:i/>
          <w:sz w:val="22"/>
          <w:szCs w:val="22"/>
          <w:lang w:val="sr-Cyrl-BA" w:eastAsia="sr-Latn-CS"/>
        </w:rPr>
        <w:t>, „</w:t>
      </w:r>
      <w:r w:rsidR="000C0095" w:rsidRPr="0000329C">
        <w:rPr>
          <w:i/>
          <w:sz w:val="22"/>
          <w:szCs w:val="22"/>
          <w:lang w:val="sr-Cyrl-BA" w:eastAsia="sr-Latn-CS"/>
        </w:rPr>
        <w:t>Дирекција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за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изградњу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развој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града</w:t>
      </w:r>
      <w:r w:rsidRPr="0000329C">
        <w:rPr>
          <w:i/>
          <w:sz w:val="22"/>
          <w:szCs w:val="22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2"/>
          <w:lang w:val="sr-Cyrl-BA" w:eastAsia="sr-Latn-CS"/>
        </w:rPr>
        <w:t>доо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Бијељина</w:t>
      </w:r>
      <w:r w:rsidRPr="0000329C">
        <w:rPr>
          <w:i/>
          <w:sz w:val="22"/>
          <w:szCs w:val="22"/>
          <w:lang w:val="sr-Cyrl-BA" w:eastAsia="sr-Latn-CS"/>
        </w:rPr>
        <w:t>, „</w:t>
      </w:r>
      <w:r w:rsidR="000C0095" w:rsidRPr="0000329C">
        <w:rPr>
          <w:i/>
          <w:sz w:val="22"/>
          <w:szCs w:val="22"/>
          <w:lang w:val="sr-Cyrl-BA" w:eastAsia="sr-Latn-CS"/>
        </w:rPr>
        <w:t>СИМ</w:t>
      </w:r>
      <w:r w:rsidRPr="0000329C">
        <w:rPr>
          <w:i/>
          <w:sz w:val="22"/>
          <w:szCs w:val="22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2"/>
          <w:lang w:val="sr-Cyrl-BA" w:eastAsia="sr-Latn-CS"/>
        </w:rPr>
        <w:t>доо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Бијељина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Професионална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ватрогасна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јединица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Бијељина</w:t>
      </w:r>
      <w:r w:rsidRPr="0000329C">
        <w:rPr>
          <w:i/>
          <w:sz w:val="22"/>
          <w:szCs w:val="22"/>
          <w:lang w:val="sr-Cyrl-BA" w:eastAsia="sr-Latn-CS"/>
        </w:rPr>
        <w:t xml:space="preserve">). </w:t>
      </w:r>
      <w:r w:rsidR="000C0095" w:rsidRPr="0000329C">
        <w:rPr>
          <w:i/>
          <w:sz w:val="22"/>
          <w:szCs w:val="22"/>
          <w:lang w:val="sr-Cyrl-BA" w:eastAsia="sr-Latn-CS"/>
        </w:rPr>
        <w:t>Поменута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предузећа</w:t>
      </w:r>
      <w:r w:rsidRPr="0000329C">
        <w:rPr>
          <w:i/>
          <w:sz w:val="22"/>
          <w:szCs w:val="22"/>
          <w:lang w:val="sr-Cyrl-BA" w:eastAsia="sr-Latn-CS"/>
        </w:rPr>
        <w:t>-</w:t>
      </w:r>
      <w:r w:rsidR="000C0095" w:rsidRPr="0000329C">
        <w:rPr>
          <w:i/>
          <w:sz w:val="22"/>
          <w:szCs w:val="22"/>
          <w:lang w:val="sr-Cyrl-BA" w:eastAsia="sr-Latn-CS"/>
        </w:rPr>
        <w:t>купци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имају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остварен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укупан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промет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основу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депоновања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износу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од</w:t>
      </w:r>
      <w:r w:rsidRPr="0000329C">
        <w:rPr>
          <w:i/>
          <w:sz w:val="22"/>
          <w:szCs w:val="22"/>
          <w:lang w:val="sr-Cyrl-BA" w:eastAsia="sr-Latn-CS"/>
        </w:rPr>
        <w:t xml:space="preserve"> 1.617.515 </w:t>
      </w:r>
      <w:r w:rsidR="000C0095" w:rsidRPr="0000329C">
        <w:rPr>
          <w:i/>
          <w:sz w:val="22"/>
          <w:szCs w:val="22"/>
          <w:lang w:val="sr-Cyrl-BA" w:eastAsia="sr-Latn-CS"/>
        </w:rPr>
        <w:t>КМ</w:t>
      </w:r>
      <w:r w:rsidRPr="0000329C">
        <w:rPr>
          <w:i/>
          <w:sz w:val="22"/>
          <w:szCs w:val="22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2"/>
          <w:lang w:val="sr-Cyrl-BA" w:eastAsia="sr-Latn-CS"/>
        </w:rPr>
        <w:t>што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чини</w:t>
      </w:r>
      <w:r w:rsidRPr="0000329C">
        <w:rPr>
          <w:i/>
          <w:sz w:val="22"/>
          <w:szCs w:val="22"/>
          <w:lang w:val="sr-Cyrl-BA" w:eastAsia="sr-Latn-CS"/>
        </w:rPr>
        <w:t xml:space="preserve"> 97,82% </w:t>
      </w:r>
      <w:r w:rsidR="000C0095" w:rsidRPr="0000329C">
        <w:rPr>
          <w:i/>
          <w:sz w:val="22"/>
          <w:szCs w:val="22"/>
          <w:lang w:val="sr-Cyrl-BA" w:eastAsia="sr-Latn-CS"/>
        </w:rPr>
        <w:t>пословног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промета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са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купцима</w:t>
      </w:r>
      <w:r w:rsidRPr="0000329C">
        <w:rPr>
          <w:i/>
          <w:sz w:val="22"/>
          <w:szCs w:val="22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Реализација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уговора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повезаним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предмет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интерне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ревизије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Pr="0000329C">
        <w:rPr>
          <w:b/>
          <w:i/>
          <w:sz w:val="22"/>
          <w:szCs w:val="20"/>
          <w:lang w:val="sr-Cyrl-BA" w:eastAsia="sr-Latn-CS"/>
        </w:rPr>
        <w:t xml:space="preserve">10.2.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Правни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поступци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предузећа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Изабрани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органи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формирани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одредбама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Статута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њима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заступљени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представници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свих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оснивача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Скупштина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оснивача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шест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сједница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током</w:t>
      </w:r>
      <w:r w:rsidRPr="0000329C">
        <w:rPr>
          <w:i/>
          <w:sz w:val="22"/>
          <w:szCs w:val="20"/>
          <w:lang w:val="sr-Cyrl-BA" w:eastAsia="sr-Latn-CS"/>
        </w:rPr>
        <w:t xml:space="preserve"> 2021.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то</w:t>
      </w:r>
      <w:r w:rsidRPr="0000329C">
        <w:rPr>
          <w:i/>
          <w:sz w:val="22"/>
          <w:szCs w:val="20"/>
          <w:lang w:val="sr-Cyrl-BA" w:eastAsia="sr-Latn-CS"/>
        </w:rPr>
        <w:t xml:space="preserve">; </w:t>
      </w:r>
      <w:r w:rsidR="0000329C" w:rsidRPr="0000329C">
        <w:rPr>
          <w:i/>
          <w:sz w:val="22"/>
          <w:szCs w:val="20"/>
          <w:lang w:val="sr-Latn-BA" w:eastAsia="sr-Latn-CS"/>
        </w:rPr>
        <w:t>VI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сједница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29.03.2021.; </w:t>
      </w:r>
      <w:r w:rsidR="0000329C" w:rsidRPr="0000329C">
        <w:rPr>
          <w:i/>
          <w:sz w:val="22"/>
          <w:szCs w:val="20"/>
          <w:lang w:val="sr-Latn-BA" w:eastAsia="sr-Latn-CS"/>
        </w:rPr>
        <w:t>VII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сједница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05.05.2021.; </w:t>
      </w:r>
      <w:r w:rsidR="0000329C" w:rsidRPr="0000329C">
        <w:rPr>
          <w:i/>
          <w:sz w:val="22"/>
          <w:szCs w:val="20"/>
          <w:lang w:val="sr-Latn-BA" w:eastAsia="sr-Latn-CS"/>
        </w:rPr>
        <w:t>VIII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сједница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20.05.2021.; </w:t>
      </w:r>
      <w:r w:rsidR="0000329C" w:rsidRPr="0000329C">
        <w:rPr>
          <w:i/>
          <w:sz w:val="22"/>
          <w:szCs w:val="20"/>
          <w:lang w:val="sr-Latn-BA" w:eastAsia="sr-Latn-CS"/>
        </w:rPr>
        <w:t>IX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сједница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17.06.2021.; </w:t>
      </w:r>
      <w:r w:rsidR="0000329C" w:rsidRPr="0000329C">
        <w:rPr>
          <w:i/>
          <w:sz w:val="22"/>
          <w:szCs w:val="20"/>
          <w:lang w:val="sr-Latn-BA" w:eastAsia="sr-Latn-CS"/>
        </w:rPr>
        <w:t>X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сједница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13.08.2021.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0329C" w:rsidRPr="0000329C">
        <w:rPr>
          <w:i/>
          <w:sz w:val="22"/>
          <w:szCs w:val="20"/>
          <w:lang w:val="sr-Latn-BA" w:eastAsia="sr-Latn-CS"/>
        </w:rPr>
        <w:t>XI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сједница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23.12.2021.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. 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сједницама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разматрани</w:t>
      </w:r>
      <w:r w:rsidRPr="0000329C">
        <w:rPr>
          <w:i/>
          <w:sz w:val="22"/>
          <w:szCs w:val="20"/>
          <w:lang w:val="sr-Cyrl-BA" w:eastAsia="sr-Latn-CS"/>
        </w:rPr>
        <w:t xml:space="preserve">: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2020.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Извјештај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ревизији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2020.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Извјештај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трансферним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цијенама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Извјештај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реализацији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уговора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повезаним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2020.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Извјештај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јавним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набавкама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2020.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Извјештај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Надзорног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одбора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Извјештај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2020.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Програм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2021.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Годишњи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2021. </w:t>
      </w:r>
      <w:r w:rsidR="000C0095" w:rsidRPr="0000329C">
        <w:rPr>
          <w:i/>
          <w:sz w:val="22"/>
          <w:szCs w:val="20"/>
          <w:lang w:val="sr-Cyrl-BA" w:eastAsia="sr-Latn-CS"/>
        </w:rPr>
        <w:t>годину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Трогодишњи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период</w:t>
      </w:r>
      <w:r w:rsidRPr="0000329C">
        <w:rPr>
          <w:i/>
          <w:sz w:val="22"/>
          <w:szCs w:val="20"/>
          <w:lang w:val="sr-Cyrl-BA" w:eastAsia="sr-Latn-CS"/>
        </w:rPr>
        <w:t xml:space="preserve"> 2021. </w:t>
      </w:r>
      <w:r w:rsidR="000C0095" w:rsidRPr="0000329C">
        <w:rPr>
          <w:i/>
          <w:sz w:val="22"/>
          <w:szCs w:val="20"/>
          <w:lang w:val="sr-Cyrl-BA" w:eastAsia="sr-Latn-CS"/>
        </w:rPr>
        <w:t>до</w:t>
      </w:r>
      <w:r w:rsidRPr="0000329C">
        <w:rPr>
          <w:i/>
          <w:sz w:val="22"/>
          <w:szCs w:val="20"/>
          <w:lang w:val="sr-Cyrl-BA" w:eastAsia="sr-Latn-CS"/>
        </w:rPr>
        <w:t xml:space="preserve"> 2023. </w:t>
      </w:r>
      <w:r w:rsidR="000C0095" w:rsidRPr="0000329C">
        <w:rPr>
          <w:i/>
          <w:sz w:val="22"/>
          <w:szCs w:val="20"/>
          <w:lang w:val="sr-Cyrl-BA" w:eastAsia="sr-Latn-CS"/>
        </w:rPr>
        <w:t>година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разрешавани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именовани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чланови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Надзорног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одбора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разматрана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питања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везана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накнаде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члановима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Надзорног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одбора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доносио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одлуке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измјенама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статута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друго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Надзорни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одбор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девет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сједница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разматрана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битна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питања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везана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Органи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функционисали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складу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утврђеним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задацима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приликом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доношења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одлука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постизана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потпуна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сагласност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чланова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шта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ревизија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увјерила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присуством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сједницама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органа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разматрани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ревизији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увидом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записнике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FB55A1" w:rsidRPr="0000329C" w:rsidRDefault="000C0095" w:rsidP="00551072">
      <w:pPr>
        <w:ind w:firstLine="720"/>
        <w:jc w:val="both"/>
        <w:rPr>
          <w:i/>
          <w:sz w:val="22"/>
          <w:szCs w:val="20"/>
          <w:lang w:val="sr-Cyrl-BA"/>
        </w:rPr>
      </w:pPr>
      <w:r w:rsidRPr="0000329C">
        <w:rPr>
          <w:i/>
          <w:sz w:val="22"/>
          <w:szCs w:val="20"/>
          <w:lang w:val="sr-Cyrl-BA"/>
        </w:rPr>
        <w:t>Ревизија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је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извршила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преглед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процедура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јавних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набавки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на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основу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проведене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ревизије</w:t>
      </w:r>
      <w:r w:rsidR="00551072" w:rsidRPr="0000329C">
        <w:rPr>
          <w:i/>
          <w:sz w:val="22"/>
          <w:szCs w:val="20"/>
          <w:lang w:val="sr-Cyrl-BA"/>
        </w:rPr>
        <w:t xml:space="preserve">, </w:t>
      </w:r>
      <w:r w:rsidRPr="0000329C">
        <w:rPr>
          <w:i/>
          <w:sz w:val="22"/>
          <w:szCs w:val="20"/>
          <w:lang w:val="sr-Cyrl-BA"/>
        </w:rPr>
        <w:t>која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је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извршена</w:t>
      </w:r>
      <w:r w:rsidR="00551072" w:rsidRPr="0000329C">
        <w:rPr>
          <w:i/>
          <w:sz w:val="22"/>
          <w:szCs w:val="20"/>
          <w:lang w:val="sr-Cyrl-BA"/>
        </w:rPr>
        <w:t xml:space="preserve">  </w:t>
      </w:r>
      <w:r w:rsidRPr="0000329C">
        <w:rPr>
          <w:i/>
          <w:sz w:val="22"/>
          <w:szCs w:val="20"/>
          <w:lang w:val="sr-Cyrl-BA"/>
        </w:rPr>
        <w:t>прегледом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цјелокупне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документације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праћењем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трансакција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везаних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за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јавне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набавке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дато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је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позитивно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мишљење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за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проведене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процедуре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јавних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набавки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поштовање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законске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регулативе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за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реализацију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истих</w:t>
      </w:r>
      <w:r w:rsidR="00551072" w:rsidRPr="0000329C">
        <w:rPr>
          <w:i/>
          <w:sz w:val="22"/>
          <w:szCs w:val="20"/>
          <w:lang w:val="sr-Cyrl-BA"/>
        </w:rPr>
        <w:t xml:space="preserve">, </w:t>
      </w:r>
      <w:r w:rsidRPr="0000329C">
        <w:rPr>
          <w:i/>
          <w:sz w:val="22"/>
          <w:szCs w:val="20"/>
          <w:lang w:val="sr-Cyrl-BA"/>
        </w:rPr>
        <w:t>уз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оцјену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да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је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обезбијеђено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адекватно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функционисање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система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интерне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контроле</w:t>
      </w:r>
      <w:r w:rsidR="00551072" w:rsidRPr="0000329C">
        <w:rPr>
          <w:i/>
          <w:sz w:val="22"/>
          <w:szCs w:val="20"/>
          <w:lang w:val="sr-Cyrl-BA"/>
        </w:rPr>
        <w:t xml:space="preserve">. </w:t>
      </w:r>
      <w:r w:rsidRPr="0000329C">
        <w:rPr>
          <w:i/>
          <w:sz w:val="22"/>
          <w:szCs w:val="20"/>
          <w:lang w:val="sr-Cyrl-BA"/>
        </w:rPr>
        <w:t>Набавке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су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спроведене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у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складу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са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Планом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набавки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за</w:t>
      </w:r>
      <w:r w:rsidR="00551072" w:rsidRPr="0000329C">
        <w:rPr>
          <w:i/>
          <w:sz w:val="22"/>
          <w:szCs w:val="20"/>
          <w:lang w:val="sr-Cyrl-BA"/>
        </w:rPr>
        <w:t xml:space="preserve"> 2021. </w:t>
      </w:r>
      <w:r w:rsidRPr="0000329C">
        <w:rPr>
          <w:i/>
          <w:sz w:val="22"/>
          <w:szCs w:val="20"/>
          <w:lang w:val="sr-Cyrl-BA"/>
        </w:rPr>
        <w:t>годину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измјенама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допунама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плана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набавки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у</w:t>
      </w:r>
      <w:r w:rsidR="00551072" w:rsidRPr="0000329C">
        <w:rPr>
          <w:i/>
          <w:sz w:val="22"/>
          <w:szCs w:val="20"/>
          <w:lang w:val="sr-Cyrl-BA"/>
        </w:rPr>
        <w:t xml:space="preserve"> 2021. </w:t>
      </w:r>
      <w:r w:rsidRPr="0000329C">
        <w:rPr>
          <w:i/>
          <w:sz w:val="22"/>
          <w:szCs w:val="20"/>
          <w:lang w:val="sr-Cyrl-BA"/>
        </w:rPr>
        <w:t>години</w:t>
      </w:r>
      <w:r w:rsidR="00551072" w:rsidRPr="0000329C">
        <w:rPr>
          <w:i/>
          <w:sz w:val="22"/>
          <w:szCs w:val="20"/>
          <w:lang w:val="sr-Cyrl-BA"/>
        </w:rPr>
        <w:t xml:space="preserve">, </w:t>
      </w:r>
      <w:r w:rsidRPr="0000329C">
        <w:rPr>
          <w:i/>
          <w:sz w:val="22"/>
          <w:szCs w:val="20"/>
          <w:lang w:val="sr-Cyrl-BA"/>
        </w:rPr>
        <w:t>којих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је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било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три</w:t>
      </w:r>
      <w:r w:rsidR="00551072" w:rsidRPr="0000329C">
        <w:rPr>
          <w:i/>
          <w:sz w:val="22"/>
          <w:szCs w:val="20"/>
          <w:lang w:val="sr-Cyrl-BA"/>
        </w:rPr>
        <w:t>.</w:t>
      </w:r>
    </w:p>
    <w:p w:rsidR="00551072" w:rsidRPr="0000329C" w:rsidRDefault="000C0095" w:rsidP="00551072">
      <w:pPr>
        <w:ind w:firstLine="720"/>
        <w:jc w:val="both"/>
        <w:rPr>
          <w:i/>
          <w:sz w:val="22"/>
          <w:szCs w:val="20"/>
          <w:lang w:val="sr-Cyrl-BA"/>
        </w:rPr>
      </w:pPr>
      <w:r w:rsidRPr="0000329C">
        <w:rPr>
          <w:i/>
          <w:sz w:val="22"/>
          <w:szCs w:val="20"/>
          <w:lang w:val="sr-Cyrl-BA"/>
        </w:rPr>
        <w:t>Преглед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јавних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набавки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у</w:t>
      </w:r>
      <w:r w:rsidR="00551072" w:rsidRPr="0000329C">
        <w:rPr>
          <w:i/>
          <w:sz w:val="22"/>
          <w:szCs w:val="20"/>
          <w:lang w:val="sr-Cyrl-BA"/>
        </w:rPr>
        <w:t xml:space="preserve"> 2021. </w:t>
      </w:r>
      <w:r w:rsidRPr="0000329C">
        <w:rPr>
          <w:i/>
          <w:sz w:val="22"/>
          <w:szCs w:val="20"/>
          <w:lang w:val="sr-Cyrl-BA"/>
        </w:rPr>
        <w:t>години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по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броју</w:t>
      </w:r>
      <w:r w:rsidR="00551072" w:rsidRPr="0000329C">
        <w:rPr>
          <w:i/>
          <w:sz w:val="22"/>
          <w:szCs w:val="20"/>
          <w:lang w:val="sr-Cyrl-BA"/>
        </w:rPr>
        <w:t xml:space="preserve">, </w:t>
      </w:r>
      <w:r w:rsidRPr="0000329C">
        <w:rPr>
          <w:i/>
          <w:sz w:val="22"/>
          <w:szCs w:val="20"/>
          <w:lang w:val="sr-Cyrl-BA"/>
        </w:rPr>
        <w:t>структурама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набавки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и</w:t>
      </w:r>
      <w:r w:rsidR="00551072" w:rsidRPr="0000329C">
        <w:rPr>
          <w:i/>
          <w:sz w:val="22"/>
          <w:szCs w:val="20"/>
          <w:lang w:val="sr-Cyrl-BA"/>
        </w:rPr>
        <w:t xml:space="preserve"> </w:t>
      </w:r>
      <w:r w:rsidRPr="0000329C">
        <w:rPr>
          <w:i/>
          <w:sz w:val="22"/>
          <w:szCs w:val="20"/>
          <w:lang w:val="sr-Cyrl-BA"/>
        </w:rPr>
        <w:t>вриједности</w:t>
      </w:r>
      <w:r w:rsidR="00551072" w:rsidRPr="0000329C">
        <w:rPr>
          <w:i/>
          <w:sz w:val="22"/>
          <w:szCs w:val="20"/>
          <w:lang w:val="sr-Cyrl-BA"/>
        </w:rPr>
        <w:t>: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163"/>
        <w:gridCol w:w="1305"/>
        <w:gridCol w:w="1872"/>
        <w:gridCol w:w="2013"/>
        <w:gridCol w:w="1134"/>
      </w:tblGrid>
      <w:tr w:rsidR="00551072" w:rsidRPr="0000329C" w:rsidTr="00054CE9">
        <w:trPr>
          <w:trHeight w:val="510"/>
        </w:trPr>
        <w:tc>
          <w:tcPr>
            <w:tcW w:w="2689" w:type="dxa"/>
            <w:shd w:val="clear" w:color="auto" w:fill="BFBFBF"/>
          </w:tcPr>
          <w:p w:rsidR="00551072" w:rsidRPr="0000329C" w:rsidRDefault="000C0095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Набавка</w:t>
            </w:r>
          </w:p>
        </w:tc>
        <w:tc>
          <w:tcPr>
            <w:tcW w:w="1163" w:type="dxa"/>
            <w:shd w:val="clear" w:color="auto" w:fill="BFBFBF"/>
          </w:tcPr>
          <w:p w:rsidR="00551072" w:rsidRPr="0000329C" w:rsidRDefault="000C0095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Уку</w:t>
            </w:r>
            <w:r w:rsidR="00551072" w:rsidRPr="0000329C">
              <w:rPr>
                <w:b/>
                <w:i/>
                <w:lang w:val="sr-Cyrl-BA"/>
              </w:rPr>
              <w:t>.</w:t>
            </w:r>
          </w:p>
          <w:p w:rsidR="00551072" w:rsidRPr="0000329C" w:rsidRDefault="000C0095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Набав</w:t>
            </w:r>
            <w:r w:rsidR="00551072" w:rsidRPr="0000329C">
              <w:rPr>
                <w:b/>
                <w:i/>
                <w:lang w:val="sr-Cyrl-BA"/>
              </w:rPr>
              <w:t>.</w:t>
            </w:r>
          </w:p>
        </w:tc>
        <w:tc>
          <w:tcPr>
            <w:tcW w:w="1305" w:type="dxa"/>
            <w:shd w:val="clear" w:color="auto" w:fill="BFBFBF"/>
          </w:tcPr>
          <w:p w:rsidR="00551072" w:rsidRPr="0000329C" w:rsidRDefault="00551072" w:rsidP="00551072">
            <w:pPr>
              <w:jc w:val="center"/>
              <w:rPr>
                <w:b/>
                <w:i/>
                <w:lang w:val="sr-Cyrl-BA"/>
              </w:rPr>
            </w:pPr>
          </w:p>
          <w:p w:rsidR="00551072" w:rsidRPr="0000329C" w:rsidRDefault="00551072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%</w:t>
            </w:r>
          </w:p>
        </w:tc>
        <w:tc>
          <w:tcPr>
            <w:tcW w:w="1872" w:type="dxa"/>
            <w:shd w:val="clear" w:color="auto" w:fill="BFBFBF"/>
          </w:tcPr>
          <w:p w:rsidR="00551072" w:rsidRPr="0000329C" w:rsidRDefault="000C0095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Процедура</w:t>
            </w:r>
          </w:p>
        </w:tc>
        <w:tc>
          <w:tcPr>
            <w:tcW w:w="2013" w:type="dxa"/>
            <w:shd w:val="clear" w:color="auto" w:fill="BFBFBF"/>
          </w:tcPr>
          <w:p w:rsidR="00551072" w:rsidRPr="0000329C" w:rsidRDefault="000C0095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Вр</w:t>
            </w:r>
            <w:r w:rsidR="00551072" w:rsidRPr="0000329C">
              <w:rPr>
                <w:b/>
                <w:i/>
                <w:lang w:val="sr-Cyrl-BA"/>
              </w:rPr>
              <w:t xml:space="preserve">. </w:t>
            </w:r>
            <w:r w:rsidRPr="0000329C">
              <w:rPr>
                <w:b/>
                <w:i/>
                <w:lang w:val="sr-Cyrl-BA"/>
              </w:rPr>
              <w:t>на</w:t>
            </w:r>
            <w:r w:rsidR="00551072" w:rsidRPr="0000329C">
              <w:rPr>
                <w:b/>
                <w:i/>
                <w:lang w:val="sr-Cyrl-BA"/>
              </w:rPr>
              <w:t xml:space="preserve">. </w:t>
            </w:r>
            <w:r w:rsidRPr="0000329C">
              <w:rPr>
                <w:b/>
                <w:i/>
                <w:lang w:val="sr-Cyrl-BA"/>
              </w:rPr>
              <w:t>у</w:t>
            </w:r>
            <w:r w:rsidR="00551072" w:rsidRPr="0000329C">
              <w:rPr>
                <w:b/>
                <w:i/>
                <w:lang w:val="sr-Cyrl-BA"/>
              </w:rPr>
              <w:t xml:space="preserve"> 2021.  </w:t>
            </w:r>
            <w:r w:rsidRPr="0000329C">
              <w:rPr>
                <w:b/>
                <w:i/>
                <w:lang w:val="sr-Cyrl-BA"/>
              </w:rPr>
              <w:t>без</w:t>
            </w:r>
            <w:r w:rsidR="00551072" w:rsidRPr="0000329C">
              <w:rPr>
                <w:b/>
                <w:i/>
                <w:lang w:val="sr-Cyrl-BA"/>
              </w:rPr>
              <w:t xml:space="preserve"> </w:t>
            </w:r>
            <w:r w:rsidRPr="0000329C">
              <w:rPr>
                <w:b/>
                <w:i/>
                <w:lang w:val="sr-Cyrl-BA"/>
              </w:rPr>
              <w:t>ПДВ</w:t>
            </w:r>
          </w:p>
        </w:tc>
        <w:tc>
          <w:tcPr>
            <w:tcW w:w="1134" w:type="dxa"/>
            <w:shd w:val="clear" w:color="auto" w:fill="BFBFBF"/>
          </w:tcPr>
          <w:p w:rsidR="00551072" w:rsidRPr="0000329C" w:rsidRDefault="00551072" w:rsidP="00551072">
            <w:pPr>
              <w:jc w:val="center"/>
              <w:rPr>
                <w:b/>
                <w:i/>
                <w:lang w:val="sr-Cyrl-BA"/>
              </w:rPr>
            </w:pPr>
          </w:p>
          <w:p w:rsidR="00551072" w:rsidRPr="0000329C" w:rsidRDefault="00551072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%</w:t>
            </w:r>
          </w:p>
        </w:tc>
      </w:tr>
      <w:tr w:rsidR="00551072" w:rsidRPr="0000329C" w:rsidTr="00054CE9">
        <w:tc>
          <w:tcPr>
            <w:tcW w:w="2689" w:type="dxa"/>
          </w:tcPr>
          <w:p w:rsidR="00551072" w:rsidRPr="0000329C" w:rsidRDefault="00551072" w:rsidP="00551072">
            <w:pPr>
              <w:jc w:val="both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1.</w:t>
            </w:r>
            <w:r w:rsidR="000C0095" w:rsidRPr="0000329C">
              <w:rPr>
                <w:i/>
                <w:lang w:val="sr-Cyrl-BA"/>
              </w:rPr>
              <w:t>Директни</w:t>
            </w:r>
            <w:r w:rsidRPr="0000329C">
              <w:rPr>
                <w:i/>
                <w:lang w:val="sr-Cyrl-BA"/>
              </w:rPr>
              <w:t xml:space="preserve"> </w:t>
            </w:r>
            <w:r w:rsidR="000C0095" w:rsidRPr="0000329C">
              <w:rPr>
                <w:i/>
                <w:lang w:val="sr-Cyrl-BA"/>
              </w:rPr>
              <w:t>споразум</w:t>
            </w:r>
          </w:p>
        </w:tc>
        <w:tc>
          <w:tcPr>
            <w:tcW w:w="1163" w:type="dxa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45</w:t>
            </w:r>
          </w:p>
        </w:tc>
        <w:tc>
          <w:tcPr>
            <w:tcW w:w="1305" w:type="dxa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90,00</w:t>
            </w:r>
          </w:p>
        </w:tc>
        <w:tc>
          <w:tcPr>
            <w:tcW w:w="1872" w:type="dxa"/>
          </w:tcPr>
          <w:p w:rsidR="00551072" w:rsidRPr="0000329C" w:rsidRDefault="000C0095" w:rsidP="00551072">
            <w:pPr>
              <w:jc w:val="both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Дирек</w:t>
            </w:r>
            <w:r w:rsidR="00551072" w:rsidRPr="0000329C">
              <w:rPr>
                <w:i/>
                <w:lang w:val="sr-Cyrl-BA"/>
              </w:rPr>
              <w:t xml:space="preserve">. </w:t>
            </w:r>
            <w:r w:rsidRPr="0000329C">
              <w:rPr>
                <w:i/>
                <w:lang w:val="sr-Cyrl-BA"/>
              </w:rPr>
              <w:t>спораз</w:t>
            </w:r>
          </w:p>
        </w:tc>
        <w:tc>
          <w:tcPr>
            <w:tcW w:w="2013" w:type="dxa"/>
          </w:tcPr>
          <w:p w:rsidR="00551072" w:rsidRPr="0000329C" w:rsidRDefault="00551072" w:rsidP="00551072">
            <w:pPr>
              <w:jc w:val="right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105,108</w:t>
            </w:r>
          </w:p>
        </w:tc>
        <w:tc>
          <w:tcPr>
            <w:tcW w:w="1134" w:type="dxa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20,60</w:t>
            </w:r>
          </w:p>
        </w:tc>
      </w:tr>
      <w:tr w:rsidR="00551072" w:rsidRPr="0000329C" w:rsidTr="00054CE9">
        <w:tc>
          <w:tcPr>
            <w:tcW w:w="2689" w:type="dxa"/>
          </w:tcPr>
          <w:p w:rsidR="00551072" w:rsidRPr="0000329C" w:rsidRDefault="00551072" w:rsidP="00551072">
            <w:pPr>
              <w:jc w:val="both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2.</w:t>
            </w:r>
            <w:r w:rsidR="000C0095" w:rsidRPr="0000329C">
              <w:rPr>
                <w:i/>
                <w:lang w:val="sr-Cyrl-BA"/>
              </w:rPr>
              <w:t>Конкурентску</w:t>
            </w:r>
            <w:r w:rsidRPr="0000329C">
              <w:rPr>
                <w:i/>
                <w:lang w:val="sr-Cyrl-BA"/>
              </w:rPr>
              <w:t xml:space="preserve"> </w:t>
            </w:r>
            <w:r w:rsidR="000C0095" w:rsidRPr="0000329C">
              <w:rPr>
                <w:i/>
                <w:lang w:val="sr-Cyrl-BA"/>
              </w:rPr>
              <w:t>захтјев</w:t>
            </w:r>
          </w:p>
        </w:tc>
        <w:tc>
          <w:tcPr>
            <w:tcW w:w="1163" w:type="dxa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2</w:t>
            </w:r>
          </w:p>
        </w:tc>
        <w:tc>
          <w:tcPr>
            <w:tcW w:w="1305" w:type="dxa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4,00</w:t>
            </w:r>
          </w:p>
        </w:tc>
        <w:tc>
          <w:tcPr>
            <w:tcW w:w="1872" w:type="dxa"/>
          </w:tcPr>
          <w:p w:rsidR="00551072" w:rsidRPr="0000329C" w:rsidRDefault="000C0095" w:rsidP="00551072">
            <w:pPr>
              <w:jc w:val="both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Конк</w:t>
            </w:r>
            <w:r w:rsidR="00551072" w:rsidRPr="0000329C">
              <w:rPr>
                <w:i/>
                <w:lang w:val="sr-Cyrl-BA"/>
              </w:rPr>
              <w:t xml:space="preserve">. </w:t>
            </w:r>
            <w:r w:rsidRPr="0000329C">
              <w:rPr>
                <w:i/>
                <w:lang w:val="sr-Cyrl-BA"/>
              </w:rPr>
              <w:t>захтјев</w:t>
            </w:r>
          </w:p>
        </w:tc>
        <w:tc>
          <w:tcPr>
            <w:tcW w:w="2013" w:type="dxa"/>
          </w:tcPr>
          <w:p w:rsidR="00551072" w:rsidRPr="0000329C" w:rsidRDefault="00551072" w:rsidP="00551072">
            <w:pPr>
              <w:jc w:val="right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49.800</w:t>
            </w:r>
          </w:p>
        </w:tc>
        <w:tc>
          <w:tcPr>
            <w:tcW w:w="1134" w:type="dxa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9,76</w:t>
            </w:r>
          </w:p>
        </w:tc>
      </w:tr>
      <w:tr w:rsidR="00551072" w:rsidRPr="0000329C" w:rsidTr="00054CE9">
        <w:tc>
          <w:tcPr>
            <w:tcW w:w="2689" w:type="dxa"/>
          </w:tcPr>
          <w:p w:rsidR="00551072" w:rsidRPr="0000329C" w:rsidRDefault="00551072" w:rsidP="00551072">
            <w:pPr>
              <w:jc w:val="both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3.</w:t>
            </w:r>
            <w:r w:rsidR="000C0095" w:rsidRPr="0000329C">
              <w:rPr>
                <w:i/>
                <w:lang w:val="sr-Cyrl-BA"/>
              </w:rPr>
              <w:t>Оквирни</w:t>
            </w:r>
            <w:r w:rsidRPr="0000329C">
              <w:rPr>
                <w:i/>
                <w:lang w:val="sr-Cyrl-BA"/>
              </w:rPr>
              <w:t xml:space="preserve"> </w:t>
            </w:r>
            <w:r w:rsidR="000C0095" w:rsidRPr="0000329C">
              <w:rPr>
                <w:i/>
                <w:lang w:val="sr-Cyrl-BA"/>
              </w:rPr>
              <w:t>споразум</w:t>
            </w:r>
          </w:p>
        </w:tc>
        <w:tc>
          <w:tcPr>
            <w:tcW w:w="1163" w:type="dxa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3</w:t>
            </w:r>
          </w:p>
        </w:tc>
        <w:tc>
          <w:tcPr>
            <w:tcW w:w="1305" w:type="dxa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6,00</w:t>
            </w:r>
          </w:p>
        </w:tc>
        <w:tc>
          <w:tcPr>
            <w:tcW w:w="1872" w:type="dxa"/>
          </w:tcPr>
          <w:p w:rsidR="00551072" w:rsidRPr="0000329C" w:rsidRDefault="000C0095" w:rsidP="00551072">
            <w:pPr>
              <w:jc w:val="both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Оквир</w:t>
            </w:r>
            <w:r w:rsidR="00551072" w:rsidRPr="0000329C">
              <w:rPr>
                <w:i/>
                <w:lang w:val="sr-Cyrl-BA"/>
              </w:rPr>
              <w:t xml:space="preserve">. </w:t>
            </w:r>
            <w:r w:rsidRPr="0000329C">
              <w:rPr>
                <w:i/>
                <w:lang w:val="sr-Cyrl-BA"/>
              </w:rPr>
              <w:t>спораз</w:t>
            </w:r>
          </w:p>
        </w:tc>
        <w:tc>
          <w:tcPr>
            <w:tcW w:w="2013" w:type="dxa"/>
          </w:tcPr>
          <w:p w:rsidR="00551072" w:rsidRPr="0000329C" w:rsidRDefault="00551072" w:rsidP="00551072">
            <w:pPr>
              <w:jc w:val="right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355.315</w:t>
            </w:r>
          </w:p>
        </w:tc>
        <w:tc>
          <w:tcPr>
            <w:tcW w:w="1134" w:type="dxa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69,64</w:t>
            </w:r>
          </w:p>
        </w:tc>
      </w:tr>
      <w:tr w:rsidR="00551072" w:rsidRPr="0000329C" w:rsidTr="00054CE9">
        <w:tc>
          <w:tcPr>
            <w:tcW w:w="2689" w:type="dxa"/>
            <w:shd w:val="clear" w:color="auto" w:fill="BFBFBF"/>
          </w:tcPr>
          <w:p w:rsidR="00551072" w:rsidRPr="0000329C" w:rsidRDefault="000C0095" w:rsidP="00551072">
            <w:pPr>
              <w:jc w:val="both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УКУПНО</w:t>
            </w:r>
            <w:r w:rsidR="00551072" w:rsidRPr="0000329C">
              <w:rPr>
                <w:b/>
                <w:i/>
                <w:lang w:val="sr-Cyrl-BA"/>
              </w:rPr>
              <w:t xml:space="preserve"> </w:t>
            </w:r>
            <w:r w:rsidRPr="0000329C">
              <w:rPr>
                <w:b/>
                <w:i/>
                <w:lang w:val="sr-Cyrl-BA"/>
              </w:rPr>
              <w:t>НАБАВКЕ</w:t>
            </w:r>
          </w:p>
        </w:tc>
        <w:tc>
          <w:tcPr>
            <w:tcW w:w="1163" w:type="dxa"/>
            <w:shd w:val="clear" w:color="auto" w:fill="BFBFBF"/>
          </w:tcPr>
          <w:p w:rsidR="00551072" w:rsidRPr="0000329C" w:rsidRDefault="00551072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50</w:t>
            </w:r>
          </w:p>
        </w:tc>
        <w:tc>
          <w:tcPr>
            <w:tcW w:w="1305" w:type="dxa"/>
            <w:shd w:val="clear" w:color="auto" w:fill="BFBFBF"/>
          </w:tcPr>
          <w:p w:rsidR="00551072" w:rsidRPr="0000329C" w:rsidRDefault="00551072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100.00</w:t>
            </w:r>
          </w:p>
        </w:tc>
        <w:tc>
          <w:tcPr>
            <w:tcW w:w="1872" w:type="dxa"/>
            <w:shd w:val="clear" w:color="auto" w:fill="BFBFBF"/>
          </w:tcPr>
          <w:p w:rsidR="00551072" w:rsidRPr="0000329C" w:rsidRDefault="00551072" w:rsidP="00551072">
            <w:pPr>
              <w:jc w:val="center"/>
              <w:rPr>
                <w:i/>
                <w:lang w:val="sr-Cyrl-BA"/>
              </w:rPr>
            </w:pPr>
            <w:r w:rsidRPr="0000329C">
              <w:rPr>
                <w:i/>
                <w:lang w:val="sr-Cyrl-BA"/>
              </w:rPr>
              <w:t>-</w:t>
            </w:r>
          </w:p>
        </w:tc>
        <w:tc>
          <w:tcPr>
            <w:tcW w:w="2013" w:type="dxa"/>
            <w:shd w:val="clear" w:color="auto" w:fill="BFBFBF"/>
            <w:vAlign w:val="center"/>
          </w:tcPr>
          <w:p w:rsidR="00551072" w:rsidRPr="0000329C" w:rsidRDefault="00551072" w:rsidP="00551072">
            <w:pPr>
              <w:jc w:val="right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510.223</w:t>
            </w:r>
          </w:p>
        </w:tc>
        <w:tc>
          <w:tcPr>
            <w:tcW w:w="1134" w:type="dxa"/>
            <w:shd w:val="clear" w:color="auto" w:fill="BFBFBF"/>
          </w:tcPr>
          <w:p w:rsidR="00551072" w:rsidRPr="0000329C" w:rsidRDefault="00551072" w:rsidP="00551072">
            <w:pPr>
              <w:jc w:val="center"/>
              <w:rPr>
                <w:b/>
                <w:i/>
                <w:lang w:val="sr-Cyrl-BA"/>
              </w:rPr>
            </w:pPr>
            <w:r w:rsidRPr="0000329C">
              <w:rPr>
                <w:b/>
                <w:i/>
                <w:lang w:val="sr-Cyrl-BA"/>
              </w:rPr>
              <w:t>100.00</w:t>
            </w:r>
          </w:p>
        </w:tc>
      </w:tr>
    </w:tbl>
    <w:p w:rsidR="00551072" w:rsidRPr="0000329C" w:rsidRDefault="00551072" w:rsidP="00551072">
      <w:pPr>
        <w:jc w:val="both"/>
        <w:rPr>
          <w:i/>
          <w:sz w:val="22"/>
          <w:szCs w:val="20"/>
          <w:lang w:val="sr-Cyrl-BA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периоду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покренуло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један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судски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спор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али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против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покренута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спора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један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2019.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оснивача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Опћине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Челић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ради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наплате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средстава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платила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гарант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кредите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Опћина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Челић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оснивач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ЈП</w:t>
      </w:r>
      <w:r w:rsidRPr="0000329C">
        <w:rPr>
          <w:i/>
          <w:sz w:val="22"/>
          <w:szCs w:val="20"/>
          <w:lang w:val="sr-Cyrl-BA" w:eastAsia="sr-Latn-CS"/>
        </w:rPr>
        <w:t xml:space="preserve"> „</w:t>
      </w:r>
      <w:r w:rsidR="000C0095" w:rsidRPr="0000329C">
        <w:rPr>
          <w:i/>
          <w:sz w:val="22"/>
          <w:szCs w:val="20"/>
          <w:lang w:val="sr-Cyrl-BA" w:eastAsia="sr-Latn-CS"/>
        </w:rPr>
        <w:t>Еко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</w:t>
      </w:r>
      <w:r w:rsidRPr="0000329C">
        <w:rPr>
          <w:i/>
          <w:sz w:val="22"/>
          <w:szCs w:val="20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0"/>
          <w:lang w:val="sr-Cyrl-BA" w:eastAsia="sr-Latn-CS"/>
        </w:rPr>
        <w:t>доо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дала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мјенице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гарантовала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уредно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измирење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кредитних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обавеза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Како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ЈП</w:t>
      </w:r>
      <w:r w:rsidRPr="0000329C">
        <w:rPr>
          <w:i/>
          <w:sz w:val="22"/>
          <w:szCs w:val="20"/>
          <w:lang w:val="sr-Cyrl-BA" w:eastAsia="sr-Latn-CS"/>
        </w:rPr>
        <w:t xml:space="preserve"> „</w:t>
      </w:r>
      <w:r w:rsidR="000C0095" w:rsidRPr="0000329C">
        <w:rPr>
          <w:i/>
          <w:sz w:val="22"/>
          <w:szCs w:val="20"/>
          <w:lang w:val="sr-Cyrl-BA" w:eastAsia="sr-Latn-CS"/>
        </w:rPr>
        <w:t>Еко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</w:t>
      </w:r>
      <w:r w:rsidRPr="0000329C">
        <w:rPr>
          <w:i/>
          <w:sz w:val="22"/>
          <w:szCs w:val="20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0"/>
          <w:lang w:val="sr-Cyrl-BA" w:eastAsia="sr-Latn-CS"/>
        </w:rPr>
        <w:t>није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ликвидно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Министарство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Републике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Српске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кога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мјенице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протестом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мјеница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наплаћује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дуг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доспјелим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кредитима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гараната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Тужба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покренута</w:t>
      </w:r>
      <w:r w:rsidRPr="0000329C">
        <w:rPr>
          <w:i/>
          <w:sz w:val="22"/>
          <w:szCs w:val="20"/>
          <w:lang w:val="sr-Cyrl-BA" w:eastAsia="sr-Latn-CS"/>
        </w:rPr>
        <w:t xml:space="preserve"> 15.03.2019.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Друштву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достављена</w:t>
      </w:r>
      <w:r w:rsidRPr="0000329C">
        <w:rPr>
          <w:i/>
          <w:sz w:val="22"/>
          <w:szCs w:val="20"/>
          <w:lang w:val="sr-Cyrl-BA" w:eastAsia="sr-Latn-CS"/>
        </w:rPr>
        <w:t xml:space="preserve"> 23.10.2019.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упућен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приговор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тужбу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Вриједност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покренутог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износи</w:t>
      </w:r>
      <w:r w:rsidRPr="0000329C">
        <w:rPr>
          <w:i/>
          <w:sz w:val="22"/>
          <w:szCs w:val="20"/>
          <w:lang w:val="sr-Cyrl-BA" w:eastAsia="sr-Latn-CS"/>
        </w:rPr>
        <w:t xml:space="preserve"> 302.053.03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судска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рочишта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припремно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рочиште</w:t>
      </w:r>
      <w:r w:rsidRPr="0000329C">
        <w:rPr>
          <w:i/>
          <w:sz w:val="22"/>
          <w:szCs w:val="20"/>
          <w:lang w:val="sr-Cyrl-BA" w:eastAsia="sr-Latn-CS"/>
        </w:rPr>
        <w:t xml:space="preserve"> 25.02.2021.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28.04.2021.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главна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рочишта</w:t>
      </w:r>
      <w:r w:rsidRPr="0000329C">
        <w:rPr>
          <w:i/>
          <w:sz w:val="22"/>
          <w:szCs w:val="20"/>
          <w:lang w:val="sr-Cyrl-BA" w:eastAsia="sr-Latn-CS"/>
        </w:rPr>
        <w:t>-</w:t>
      </w:r>
      <w:r w:rsidR="000C0095" w:rsidRPr="0000329C">
        <w:rPr>
          <w:i/>
          <w:sz w:val="22"/>
          <w:szCs w:val="20"/>
          <w:lang w:val="sr-Cyrl-BA" w:eastAsia="sr-Latn-CS"/>
        </w:rPr>
        <w:t>расправе</w:t>
      </w:r>
      <w:r w:rsidRPr="0000329C">
        <w:rPr>
          <w:i/>
          <w:sz w:val="22"/>
          <w:szCs w:val="20"/>
          <w:lang w:val="sr-Cyrl-BA" w:eastAsia="sr-Latn-CS"/>
        </w:rPr>
        <w:t xml:space="preserve">, 09.06.2021.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21.09.2021.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„</w:t>
      </w:r>
      <w:r w:rsidR="000C0095" w:rsidRPr="0000329C">
        <w:rPr>
          <w:i/>
          <w:sz w:val="22"/>
          <w:szCs w:val="20"/>
          <w:lang w:val="sr-Cyrl-BA" w:eastAsia="sr-Latn-CS"/>
        </w:rPr>
        <w:t>Еко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</w:t>
      </w:r>
      <w:r w:rsidRPr="0000329C">
        <w:rPr>
          <w:i/>
          <w:sz w:val="22"/>
          <w:szCs w:val="20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0"/>
          <w:lang w:val="sr-Cyrl-BA" w:eastAsia="sr-Latn-CS"/>
        </w:rPr>
        <w:t>доо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поднесена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противтужба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Суд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донио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пресуду</w:t>
      </w:r>
      <w:r w:rsidRPr="0000329C">
        <w:rPr>
          <w:i/>
          <w:sz w:val="22"/>
          <w:szCs w:val="20"/>
          <w:lang w:val="sr-Cyrl-BA" w:eastAsia="sr-Latn-CS"/>
        </w:rPr>
        <w:t xml:space="preserve"> 21.10.2021.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жалиле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Вишем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привредном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Луци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Поступак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току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судском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спору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донијело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одлуку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изврши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резервисање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књиговодству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потенцијалне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ризике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Други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против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покренут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фебруару</w:t>
      </w:r>
      <w:r w:rsidRPr="0000329C">
        <w:rPr>
          <w:i/>
          <w:sz w:val="22"/>
          <w:szCs w:val="20"/>
          <w:lang w:val="sr-Cyrl-BA" w:eastAsia="sr-Latn-CS"/>
        </w:rPr>
        <w:t xml:space="preserve">  2020.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стране</w:t>
      </w:r>
      <w:r w:rsidRPr="0000329C">
        <w:rPr>
          <w:i/>
          <w:sz w:val="22"/>
          <w:szCs w:val="20"/>
          <w:lang w:val="sr-Cyrl-BA" w:eastAsia="sr-Latn-CS"/>
        </w:rPr>
        <w:t xml:space="preserve"> „</w:t>
      </w:r>
      <w:r w:rsidR="000C0095" w:rsidRPr="0000329C">
        <w:rPr>
          <w:i/>
          <w:sz w:val="22"/>
          <w:szCs w:val="20"/>
          <w:lang w:val="sr-Cyrl-BA" w:eastAsia="sr-Latn-CS"/>
        </w:rPr>
        <w:t>С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лист</w:t>
      </w:r>
      <w:r w:rsidRPr="0000329C">
        <w:rPr>
          <w:i/>
          <w:sz w:val="22"/>
          <w:szCs w:val="20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0"/>
          <w:lang w:val="sr-Cyrl-BA" w:eastAsia="sr-Latn-CS"/>
        </w:rPr>
        <w:t>доо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Сарајево</w:t>
      </w:r>
      <w:r w:rsidRPr="0000329C">
        <w:rPr>
          <w:i/>
          <w:sz w:val="22"/>
          <w:szCs w:val="20"/>
          <w:lang w:val="sr-Cyrl-BA" w:eastAsia="sr-Latn-CS"/>
        </w:rPr>
        <w:t xml:space="preserve"> (</w:t>
      </w:r>
      <w:r w:rsidR="000C0095" w:rsidRPr="0000329C">
        <w:rPr>
          <w:i/>
          <w:sz w:val="22"/>
          <w:szCs w:val="20"/>
          <w:lang w:val="sr-Cyrl-BA" w:eastAsia="sr-Latn-CS"/>
        </w:rPr>
        <w:t>добављач</w:t>
      </w:r>
      <w:r w:rsidRPr="0000329C">
        <w:rPr>
          <w:i/>
          <w:sz w:val="22"/>
          <w:szCs w:val="20"/>
          <w:lang w:val="sr-Cyrl-BA" w:eastAsia="sr-Latn-CS"/>
        </w:rPr>
        <w:t xml:space="preserve">), </w:t>
      </w:r>
      <w:r w:rsidR="000C0095" w:rsidRPr="0000329C">
        <w:rPr>
          <w:i/>
          <w:sz w:val="22"/>
          <w:szCs w:val="20"/>
          <w:lang w:val="sr-Cyrl-BA" w:eastAsia="sr-Latn-CS"/>
        </w:rPr>
        <w:t>због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неплаћених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обавеза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поруџбеници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</w:t>
      </w:r>
      <w:r w:rsidRPr="0000329C">
        <w:rPr>
          <w:i/>
          <w:sz w:val="22"/>
          <w:szCs w:val="20"/>
          <w:lang w:val="sr-Cyrl-BA" w:eastAsia="sr-Latn-CS"/>
        </w:rPr>
        <w:t xml:space="preserve"> 2017. </w:t>
      </w:r>
      <w:r w:rsidR="000C0095" w:rsidRPr="0000329C">
        <w:rPr>
          <w:i/>
          <w:sz w:val="22"/>
          <w:szCs w:val="20"/>
          <w:lang w:val="sr-Cyrl-BA" w:eastAsia="sr-Latn-CS"/>
        </w:rPr>
        <w:t>године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вриједност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1.872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Трећи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против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покренут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2021.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такође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„</w:t>
      </w:r>
      <w:r w:rsidR="000C0095" w:rsidRPr="0000329C">
        <w:rPr>
          <w:i/>
          <w:sz w:val="22"/>
          <w:szCs w:val="20"/>
          <w:lang w:val="sr-Cyrl-BA" w:eastAsia="sr-Latn-CS"/>
        </w:rPr>
        <w:t>С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лист</w:t>
      </w:r>
      <w:r w:rsidRPr="0000329C">
        <w:rPr>
          <w:i/>
          <w:sz w:val="22"/>
          <w:szCs w:val="20"/>
          <w:lang w:val="sr-Cyrl-BA" w:eastAsia="sr-Latn-CS"/>
        </w:rPr>
        <w:t xml:space="preserve">“ </w:t>
      </w:r>
      <w:r w:rsidR="000C0095" w:rsidRPr="0000329C">
        <w:rPr>
          <w:i/>
          <w:sz w:val="22"/>
          <w:szCs w:val="20"/>
          <w:lang w:val="sr-Cyrl-BA" w:eastAsia="sr-Latn-CS"/>
        </w:rPr>
        <w:t>доо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Сарајево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због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неплаћених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обавеза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поруџбеници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број</w:t>
      </w:r>
      <w:r w:rsidRPr="0000329C">
        <w:rPr>
          <w:i/>
          <w:sz w:val="22"/>
          <w:szCs w:val="20"/>
          <w:lang w:val="sr-Cyrl-BA" w:eastAsia="sr-Latn-CS"/>
        </w:rPr>
        <w:t xml:space="preserve">: 570/18, </w:t>
      </w:r>
      <w:r w:rsidR="000C0095" w:rsidRPr="0000329C">
        <w:rPr>
          <w:i/>
          <w:sz w:val="22"/>
          <w:szCs w:val="20"/>
          <w:lang w:val="sr-Cyrl-BA" w:eastAsia="sr-Latn-CS"/>
        </w:rPr>
        <w:t>вриједност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1.872 </w:t>
      </w:r>
      <w:r w:rsidR="000C0095" w:rsidRPr="0000329C">
        <w:rPr>
          <w:i/>
          <w:sz w:val="22"/>
          <w:szCs w:val="20"/>
          <w:lang w:val="sr-Cyrl-BA" w:eastAsia="sr-Latn-CS"/>
        </w:rPr>
        <w:t>КМ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достављене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тужбе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упућен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приговор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других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активности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овом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предмету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B47E96" w:rsidRPr="0000329C" w:rsidRDefault="00B47E96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10.3. </w:t>
      </w:r>
      <w:r w:rsidR="000C0095" w:rsidRPr="0000329C">
        <w:rPr>
          <w:b/>
          <w:i/>
          <w:sz w:val="22"/>
          <w:szCs w:val="20"/>
          <w:lang w:val="sr-Cyrl-BA" w:eastAsia="sr-Latn-CS"/>
        </w:rPr>
        <w:t>Догађаји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након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билансирања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2"/>
          <w:lang w:val="sr-Cyrl-BA" w:eastAsia="sr-Latn-CS"/>
        </w:rPr>
      </w:pPr>
      <w:r w:rsidRPr="0000329C">
        <w:rPr>
          <w:i/>
          <w:sz w:val="22"/>
          <w:szCs w:val="22"/>
          <w:lang w:val="sr-Cyrl-BA" w:eastAsia="sr-Latn-CS"/>
        </w:rPr>
        <w:tab/>
      </w:r>
      <w:r w:rsidR="000C0095" w:rsidRPr="0000329C">
        <w:rPr>
          <w:i/>
          <w:sz w:val="22"/>
          <w:szCs w:val="22"/>
          <w:lang w:val="sr-Cyrl-BA" w:eastAsia="sr-Latn-CS"/>
        </w:rPr>
        <w:t>Менаџмент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екстерна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ревизија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нису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идентификовали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активности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догађаје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периоду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од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израде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финансијских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извјештаја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до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датума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извршене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ревизије</w:t>
      </w:r>
      <w:r w:rsidRPr="0000329C">
        <w:rPr>
          <w:i/>
          <w:sz w:val="22"/>
          <w:szCs w:val="22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2"/>
          <w:lang w:val="sr-Cyrl-BA" w:eastAsia="sr-Latn-CS"/>
        </w:rPr>
        <w:t>који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могу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имати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значајнијег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утицаја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на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пословање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Друштва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промјене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у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пословној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имовини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и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обавезама</w:t>
      </w:r>
      <w:r w:rsidRPr="0000329C">
        <w:rPr>
          <w:i/>
          <w:sz w:val="22"/>
          <w:szCs w:val="22"/>
          <w:lang w:val="sr-Cyrl-BA" w:eastAsia="sr-Latn-CS"/>
        </w:rPr>
        <w:t xml:space="preserve"> </w:t>
      </w:r>
      <w:r w:rsidR="000C0095" w:rsidRPr="0000329C">
        <w:rPr>
          <w:i/>
          <w:sz w:val="22"/>
          <w:szCs w:val="22"/>
          <w:lang w:val="sr-Cyrl-BA" w:eastAsia="sr-Latn-CS"/>
        </w:rPr>
        <w:t>Друштва</w:t>
      </w:r>
      <w:r w:rsidRPr="0000329C">
        <w:rPr>
          <w:i/>
          <w:sz w:val="22"/>
          <w:szCs w:val="22"/>
          <w:lang w:val="sr-Cyrl-BA" w:eastAsia="sr-Latn-CS"/>
        </w:rPr>
        <w:t xml:space="preserve">. </w:t>
      </w:r>
    </w:p>
    <w:p w:rsidR="00551072" w:rsidRPr="0000329C" w:rsidRDefault="00551072" w:rsidP="00551072">
      <w:pPr>
        <w:jc w:val="both"/>
        <w:rPr>
          <w:i/>
          <w:sz w:val="22"/>
          <w:szCs w:val="20"/>
          <w:lang w:val="sr-Cyrl-BA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10.4. </w:t>
      </w:r>
      <w:r w:rsidR="000C0095" w:rsidRPr="0000329C">
        <w:rPr>
          <w:b/>
          <w:i/>
          <w:sz w:val="22"/>
          <w:szCs w:val="20"/>
          <w:lang w:val="sr-Cyrl-BA" w:eastAsia="sr-Latn-CS"/>
        </w:rPr>
        <w:t>Сталност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пословања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Полазећи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МРС</w:t>
      </w:r>
      <w:r w:rsidRPr="0000329C">
        <w:rPr>
          <w:i/>
          <w:sz w:val="22"/>
          <w:szCs w:val="20"/>
          <w:lang w:val="sr-Cyrl-BA" w:eastAsia="sr-Latn-CS"/>
        </w:rPr>
        <w:t xml:space="preserve"> 1 – </w:t>
      </w:r>
      <w:r w:rsidR="000C0095" w:rsidRPr="0000329C">
        <w:rPr>
          <w:i/>
          <w:sz w:val="22"/>
          <w:szCs w:val="20"/>
          <w:lang w:val="sr-Cyrl-BA" w:eastAsia="sr-Latn-CS"/>
        </w:rPr>
        <w:t>Презентација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менаџмент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припреме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треба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процијенити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способност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наставком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сталног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циљу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дужни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припремити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бази</w:t>
      </w:r>
      <w:r w:rsidRPr="0000329C">
        <w:rPr>
          <w:i/>
          <w:sz w:val="22"/>
          <w:szCs w:val="20"/>
          <w:lang w:val="sr-Cyrl-BA" w:eastAsia="sr-Latn-CS"/>
        </w:rPr>
        <w:t xml:space="preserve"> „</w:t>
      </w:r>
      <w:r w:rsidR="000C0095" w:rsidRPr="0000329C">
        <w:rPr>
          <w:i/>
          <w:sz w:val="22"/>
          <w:szCs w:val="20"/>
          <w:lang w:val="sr-Cyrl-BA" w:eastAsia="sr-Latn-CS"/>
        </w:rPr>
        <w:t>сталности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 xml:space="preserve">“, </w:t>
      </w:r>
      <w:r w:rsidR="000C0095" w:rsidRPr="0000329C">
        <w:rPr>
          <w:i/>
          <w:sz w:val="22"/>
          <w:szCs w:val="20"/>
          <w:lang w:val="sr-Cyrl-BA" w:eastAsia="sr-Latn-CS"/>
        </w:rPr>
        <w:t>осим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ако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менаџмент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намјерава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ликвидира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правно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престане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послује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односно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ако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другу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реалну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алтернативу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него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уради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Када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менаџмент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приликом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процјењивања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свјестан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значајне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неизвјесности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догађаје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услове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могу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изазвати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значајну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сумњу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способност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правног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настави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послује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неизвијесности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треба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објавити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заједно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којој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састављени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процјењивању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претпоставка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сталности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одговарајућа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менаџмент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узима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обзир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све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расположиве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информације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будућем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најмање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дванаест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мјесеци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билансирања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с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тај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период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може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бити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дужи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Када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правно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лице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дугу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историју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профитабилног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остварен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приступ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ресурсима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закључак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начело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сталности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може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постићи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без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детаљних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анализа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другим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случајевима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менаџмент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треба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размотри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широк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спектар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фактора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односе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садашњу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очекивану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профитабилност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оцијене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отплате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дугова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потенцијалне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изворе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финансирања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него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што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закључе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примјена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начела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сталности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примјерена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Финансијски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извјештаји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предмет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ревизије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састављени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претпоставке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ће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наставити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пословати</w:t>
      </w:r>
      <w:r w:rsidRPr="0000329C">
        <w:rPr>
          <w:i/>
          <w:sz w:val="22"/>
          <w:szCs w:val="20"/>
          <w:lang w:val="sr-Cyrl-BA" w:eastAsia="sr-Latn-CS"/>
        </w:rPr>
        <w:t xml:space="preserve"> (</w:t>
      </w:r>
      <w:r w:rsidR="000C0095" w:rsidRPr="0000329C">
        <w:rPr>
          <w:i/>
          <w:sz w:val="22"/>
          <w:szCs w:val="20"/>
          <w:lang w:val="sr-Cyrl-BA" w:eastAsia="sr-Latn-CS"/>
        </w:rPr>
        <w:t>разумно</w:t>
      </w:r>
      <w:r w:rsidRPr="0000329C">
        <w:rPr>
          <w:i/>
          <w:sz w:val="22"/>
          <w:szCs w:val="20"/>
          <w:lang w:val="sr-Cyrl-BA" w:eastAsia="sr-Latn-CS"/>
        </w:rPr>
        <w:t xml:space="preserve">) </w:t>
      </w:r>
      <w:r w:rsidR="000C0095" w:rsidRPr="0000329C">
        <w:rPr>
          <w:i/>
          <w:sz w:val="22"/>
          <w:szCs w:val="20"/>
          <w:lang w:val="sr-Cyrl-BA" w:eastAsia="sr-Latn-CS"/>
        </w:rPr>
        <w:t>неограничено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претходном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периоду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оснивања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самосталног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привредног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субјекта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статусна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питања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рачуноводствена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евиденција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усклађени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конкретним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потребама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складу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измијењеним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системским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рјешењима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том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смислу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како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наведено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Напоменама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извршено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евидентирање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промјена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капитала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њихов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упис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надлежног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регистрационог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суда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Друштво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исказало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позитиван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резултат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Досадашње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указује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реалне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проблеме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способности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настави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временски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неограничено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Сталност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зависи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спремности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оснивача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обезбједе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економске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услове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сталним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донацијским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средствима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одржавају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ликвидност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6267D8" w:rsidRPr="0000329C" w:rsidRDefault="006267D8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</w:p>
    <w:p w:rsidR="00551072" w:rsidRPr="0000329C" w:rsidRDefault="00551072" w:rsidP="00551072">
      <w:pPr>
        <w:tabs>
          <w:tab w:val="left" w:pos="720"/>
        </w:tabs>
        <w:jc w:val="both"/>
        <w:rPr>
          <w:b/>
          <w:i/>
          <w:sz w:val="22"/>
          <w:szCs w:val="20"/>
          <w:lang w:val="sr-Cyrl-BA" w:eastAsia="sr-Latn-CS"/>
        </w:rPr>
      </w:pPr>
      <w:r w:rsidRPr="0000329C">
        <w:rPr>
          <w:b/>
          <w:i/>
          <w:sz w:val="22"/>
          <w:szCs w:val="20"/>
          <w:lang w:val="sr-Cyrl-BA" w:eastAsia="sr-Latn-CS"/>
        </w:rPr>
        <w:tab/>
        <w:t xml:space="preserve">10.5. </w:t>
      </w:r>
      <w:r w:rsidR="000C0095" w:rsidRPr="0000329C">
        <w:rPr>
          <w:b/>
          <w:i/>
          <w:sz w:val="22"/>
          <w:szCs w:val="20"/>
          <w:lang w:val="sr-Cyrl-BA" w:eastAsia="sr-Latn-CS"/>
        </w:rPr>
        <w:t>Остале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напомене</w:t>
      </w:r>
      <w:r w:rsidRPr="0000329C">
        <w:rPr>
          <w:b/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b/>
          <w:i/>
          <w:sz w:val="22"/>
          <w:szCs w:val="20"/>
          <w:lang w:val="sr-Cyrl-BA" w:eastAsia="sr-Latn-CS"/>
        </w:rPr>
        <w:t>ревизора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lastRenderedPageBreak/>
        <w:tab/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Посебно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значајно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напоменути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организациони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кадровски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технички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правни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услови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створени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функционисање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предузећа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обављању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регистроване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дјелатности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  <w:r w:rsidR="000C0095" w:rsidRPr="0000329C">
        <w:rPr>
          <w:i/>
          <w:sz w:val="22"/>
          <w:szCs w:val="20"/>
          <w:lang w:val="sr-Cyrl-BA" w:eastAsia="sr-Latn-CS"/>
        </w:rPr>
        <w:t>Депонија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технички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еколошки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оспособљена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 </w:t>
      </w:r>
      <w:r w:rsidR="000C0095" w:rsidRPr="0000329C">
        <w:rPr>
          <w:i/>
          <w:sz w:val="22"/>
          <w:szCs w:val="20"/>
          <w:lang w:val="sr-Cyrl-BA" w:eastAsia="sr-Latn-CS"/>
        </w:rPr>
        <w:t>обављање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депоновања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отпада</w:t>
      </w:r>
      <w:r w:rsidRPr="0000329C">
        <w:rPr>
          <w:i/>
          <w:sz w:val="22"/>
          <w:szCs w:val="20"/>
          <w:lang w:val="sr-Cyrl-BA" w:eastAsia="sr-Latn-CS"/>
        </w:rPr>
        <w:t xml:space="preserve">. </w:t>
      </w:r>
    </w:p>
    <w:p w:rsidR="00551072" w:rsidRPr="0000329C" w:rsidRDefault="00551072" w:rsidP="00551072">
      <w:pPr>
        <w:tabs>
          <w:tab w:val="left" w:pos="720"/>
        </w:tabs>
        <w:jc w:val="both"/>
        <w:rPr>
          <w:i/>
          <w:sz w:val="22"/>
          <w:szCs w:val="20"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ревидираној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години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завршена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доградња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система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пречишћавање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отпадних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вода</w:t>
      </w:r>
      <w:r w:rsidRPr="0000329C">
        <w:rPr>
          <w:i/>
          <w:sz w:val="22"/>
          <w:szCs w:val="20"/>
          <w:lang w:val="sr-Cyrl-BA" w:eastAsia="sr-Latn-CS"/>
        </w:rPr>
        <w:t xml:space="preserve">,  </w:t>
      </w:r>
      <w:r w:rsidR="000C0095" w:rsidRPr="0000329C">
        <w:rPr>
          <w:i/>
          <w:sz w:val="22"/>
          <w:szCs w:val="20"/>
          <w:lang w:val="sr-Cyrl-BA" w:eastAsia="sr-Latn-CS"/>
        </w:rPr>
        <w:t>која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цијелости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финансирана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донаторских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средстава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Министарства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пољопривреде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шумарства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водопривреде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Републике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Српске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односно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активност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инсталирању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опреме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плаћањима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обавило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Министарство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Друштву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крају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уручена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техничка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финансијска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документација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евидентирање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средства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пословним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књигама</w:t>
      </w:r>
      <w:r w:rsidRPr="0000329C">
        <w:rPr>
          <w:i/>
          <w:sz w:val="22"/>
          <w:szCs w:val="20"/>
          <w:lang w:val="sr-Cyrl-BA" w:eastAsia="sr-Latn-CS"/>
        </w:rPr>
        <w:t>.</w:t>
      </w:r>
    </w:p>
    <w:p w:rsidR="007856E5" w:rsidRPr="0000329C" w:rsidRDefault="00551072" w:rsidP="006A7189">
      <w:pPr>
        <w:tabs>
          <w:tab w:val="left" w:pos="720"/>
        </w:tabs>
        <w:jc w:val="both"/>
        <w:rPr>
          <w:i/>
          <w:lang w:val="sr-Cyrl-BA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sz w:val="22"/>
          <w:szCs w:val="20"/>
          <w:lang w:val="sr-Cyrl-BA" w:eastAsia="sr-Latn-CS"/>
        </w:rPr>
        <w:t>При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обављању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ревизије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стављена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нам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располагање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сва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потребна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документација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појашњења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евидентираних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пословних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промјена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те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оцјењујемо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да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ревизија</w:t>
      </w:r>
      <w:r w:rsidRPr="0000329C">
        <w:rPr>
          <w:i/>
          <w:sz w:val="22"/>
          <w:szCs w:val="20"/>
          <w:lang w:val="sr-Cyrl-BA" w:eastAsia="sr-Latn-CS"/>
        </w:rPr>
        <w:t xml:space="preserve">, </w:t>
      </w:r>
      <w:r w:rsidR="000C0095" w:rsidRPr="0000329C">
        <w:rPr>
          <w:i/>
          <w:sz w:val="22"/>
          <w:szCs w:val="20"/>
          <w:lang w:val="sr-Cyrl-BA" w:eastAsia="sr-Latn-CS"/>
        </w:rPr>
        <w:t>коју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смо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обавили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обезбјеђује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поуздану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основу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за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изражавање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нашег</w:t>
      </w:r>
      <w:r w:rsidRPr="0000329C">
        <w:rPr>
          <w:i/>
          <w:sz w:val="22"/>
          <w:szCs w:val="20"/>
          <w:lang w:val="sr-Cyrl-BA" w:eastAsia="sr-Latn-CS"/>
        </w:rPr>
        <w:t xml:space="preserve"> </w:t>
      </w:r>
      <w:r w:rsidR="000C0095" w:rsidRPr="0000329C">
        <w:rPr>
          <w:i/>
          <w:sz w:val="22"/>
          <w:szCs w:val="20"/>
          <w:lang w:val="sr-Cyrl-BA" w:eastAsia="sr-Latn-CS"/>
        </w:rPr>
        <w:t>мишљења</w:t>
      </w:r>
      <w:r w:rsidRPr="0000329C">
        <w:rPr>
          <w:i/>
          <w:sz w:val="22"/>
          <w:szCs w:val="20"/>
          <w:lang w:val="sr-Cyrl-BA" w:eastAsia="sr-Latn-CS"/>
        </w:rPr>
        <w:t>.</w:t>
      </w:r>
      <w:r w:rsidR="0071119F" w:rsidRPr="0000329C">
        <w:rPr>
          <w:i/>
          <w:lang w:val="sr-Cyrl-BA"/>
        </w:rPr>
        <w:t>“</w:t>
      </w:r>
      <w:r w:rsidR="00CC4470" w:rsidRPr="0000329C">
        <w:rPr>
          <w:i/>
          <w:lang w:val="sr-Cyrl-BA"/>
        </w:rPr>
        <w:t xml:space="preserve"> </w:t>
      </w:r>
    </w:p>
    <w:p w:rsidR="00C755C1" w:rsidRPr="0000329C" w:rsidRDefault="00C755C1" w:rsidP="006A7189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(</w:t>
      </w:r>
      <w:r w:rsidR="000C0095" w:rsidRPr="0000329C">
        <w:rPr>
          <w:lang w:val="sr-Cyrl-BA"/>
        </w:rPr>
        <w:t>завршен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цитат</w:t>
      </w:r>
      <w:r w:rsidRPr="0000329C">
        <w:rPr>
          <w:lang w:val="sr-Cyrl-BA"/>
        </w:rPr>
        <w:t>)</w:t>
      </w:r>
      <w:r w:rsidR="003D32E5" w:rsidRPr="0000329C">
        <w:rPr>
          <w:lang w:val="sr-Cyrl-BA"/>
        </w:rPr>
        <w:t>.</w:t>
      </w:r>
    </w:p>
    <w:p w:rsidR="00B47E96" w:rsidRPr="0000329C" w:rsidRDefault="00B47E96">
      <w:pPr>
        <w:rPr>
          <w:b/>
          <w:lang w:val="sr-Cyrl-BA"/>
        </w:rPr>
      </w:pPr>
      <w:bookmarkStart w:id="22" w:name="_Toc287513257"/>
      <w:r w:rsidRPr="0000329C">
        <w:rPr>
          <w:b/>
          <w:lang w:val="sr-Cyrl-BA"/>
        </w:rPr>
        <w:br w:type="page"/>
      </w:r>
    </w:p>
    <w:p w:rsidR="00463C4D" w:rsidRPr="0000329C" w:rsidRDefault="000C0095" w:rsidP="00FD2051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lastRenderedPageBreak/>
        <w:t>ИЗЛОЖЕНОСТ</w:t>
      </w:r>
      <w:r w:rsidR="00463C4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ПРАВНОГ</w:t>
      </w:r>
      <w:r w:rsidR="00463C4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ЛИЦА</w:t>
      </w:r>
      <w:r w:rsidR="00463C4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ЦЈЕНОВНОМ</w:t>
      </w:r>
      <w:r w:rsidR="00463C4D" w:rsidRPr="0000329C">
        <w:rPr>
          <w:b/>
          <w:lang w:val="sr-Cyrl-BA"/>
        </w:rPr>
        <w:t xml:space="preserve">, </w:t>
      </w:r>
      <w:r w:rsidRPr="0000329C">
        <w:rPr>
          <w:b/>
          <w:lang w:val="sr-Cyrl-BA"/>
        </w:rPr>
        <w:t>КРЕДИТНОМ</w:t>
      </w:r>
      <w:r w:rsidR="00463C4D" w:rsidRPr="0000329C">
        <w:rPr>
          <w:b/>
          <w:lang w:val="sr-Cyrl-BA"/>
        </w:rPr>
        <w:t xml:space="preserve">, </w:t>
      </w:r>
      <w:r w:rsidRPr="0000329C">
        <w:rPr>
          <w:b/>
          <w:lang w:val="sr-Cyrl-BA"/>
        </w:rPr>
        <w:t>ТРЖИШНОМ</w:t>
      </w:r>
      <w:r w:rsidR="00463C4D" w:rsidRPr="0000329C">
        <w:rPr>
          <w:b/>
          <w:lang w:val="sr-Cyrl-BA"/>
        </w:rPr>
        <w:t xml:space="preserve">, </w:t>
      </w:r>
      <w:r w:rsidRPr="0000329C">
        <w:rPr>
          <w:b/>
          <w:lang w:val="sr-Cyrl-BA"/>
        </w:rPr>
        <w:t>ВАЛУТНОМ</w:t>
      </w:r>
      <w:r w:rsidR="00463C4D" w:rsidRPr="0000329C">
        <w:rPr>
          <w:b/>
          <w:lang w:val="sr-Cyrl-BA"/>
        </w:rPr>
        <w:t xml:space="preserve">, </w:t>
      </w:r>
      <w:r w:rsidRPr="0000329C">
        <w:rPr>
          <w:b/>
          <w:lang w:val="sr-Cyrl-BA"/>
        </w:rPr>
        <w:t>РИЗИКУ</w:t>
      </w:r>
      <w:r w:rsidR="00463C4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ЛИКВИДНОСТИ</w:t>
      </w:r>
      <w:r w:rsidR="00463C4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И</w:t>
      </w:r>
      <w:r w:rsidR="00463C4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ДРУГИМ</w:t>
      </w:r>
      <w:r w:rsidR="00463C4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РИЗИЦИМА</w:t>
      </w:r>
      <w:bookmarkEnd w:id="22"/>
    </w:p>
    <w:p w:rsidR="00463C4D" w:rsidRPr="0000329C" w:rsidRDefault="00463C4D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ЦЈЕНОВНИ</w:t>
      </w:r>
      <w:r w:rsidR="00463C4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РИЗИЦИ</w:t>
      </w: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Од</w:t>
      </w:r>
      <w:r w:rsidR="00463C4D" w:rsidRPr="0000329C">
        <w:rPr>
          <w:lang w:val="sr-Cyrl-BA"/>
        </w:rPr>
        <w:t xml:space="preserve"> 01.01.2010. </w:t>
      </w:r>
      <w:r w:rsidRPr="0000329C">
        <w:rPr>
          <w:lang w:val="sr-Cyrl-BA"/>
        </w:rPr>
        <w:t>године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званично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почео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463C4D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463C4D" w:rsidRPr="0000329C">
        <w:rPr>
          <w:lang w:val="sr-Cyrl-BA"/>
        </w:rPr>
        <w:t xml:space="preserve">“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463C4D" w:rsidRPr="0000329C">
        <w:rPr>
          <w:lang w:val="sr-Cyrl-BA"/>
        </w:rPr>
        <w:t>.</w:t>
      </w:r>
      <w:r w:rsidR="0049479A" w:rsidRPr="0000329C">
        <w:rPr>
          <w:lang w:val="sr-Cyrl-BA"/>
        </w:rPr>
        <w:t xml:space="preserve"> </w:t>
      </w:r>
      <w:r w:rsidRPr="0000329C">
        <w:rPr>
          <w:lang w:val="sr-Cyrl-BA"/>
        </w:rPr>
        <w:t>Управа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урадила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Трогодишњи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</w:t>
      </w:r>
      <w:r w:rsidR="00463C4D" w:rsidRPr="0000329C">
        <w:rPr>
          <w:lang w:val="sr-Cyrl-BA"/>
        </w:rPr>
        <w:t xml:space="preserve"> 20</w:t>
      </w:r>
      <w:r w:rsidR="006F101C" w:rsidRPr="0000329C">
        <w:rPr>
          <w:lang w:val="sr-Cyrl-BA"/>
        </w:rPr>
        <w:t>2</w:t>
      </w:r>
      <w:r w:rsidR="00F24809" w:rsidRPr="0000329C">
        <w:rPr>
          <w:lang w:val="sr-Cyrl-BA"/>
        </w:rPr>
        <w:t>1</w:t>
      </w:r>
      <w:r w:rsidR="00463C4D" w:rsidRPr="0000329C">
        <w:rPr>
          <w:lang w:val="sr-Cyrl-BA"/>
        </w:rPr>
        <w:t>-20</w:t>
      </w:r>
      <w:r w:rsidR="00EE65A2" w:rsidRPr="0000329C">
        <w:rPr>
          <w:lang w:val="sr-Cyrl-BA"/>
        </w:rPr>
        <w:t>2</w:t>
      </w:r>
      <w:r w:rsidR="00F24809" w:rsidRPr="0000329C">
        <w:rPr>
          <w:lang w:val="sr-Cyrl-BA"/>
        </w:rPr>
        <w:t>3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година</w:t>
      </w:r>
      <w:r w:rsidR="00E569AD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E569A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569AD" w:rsidRPr="0000329C">
        <w:rPr>
          <w:lang w:val="sr-Cyrl-BA"/>
        </w:rPr>
        <w:t xml:space="preserve"> </w:t>
      </w:r>
      <w:r w:rsidRPr="0000329C">
        <w:rPr>
          <w:lang w:val="sr-Cyrl-BA"/>
        </w:rPr>
        <w:t>Годишњи</w:t>
      </w:r>
      <w:r w:rsidR="00E569AD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E569A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E569A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E569AD" w:rsidRPr="0000329C">
        <w:rPr>
          <w:lang w:val="sr-Cyrl-BA"/>
        </w:rPr>
        <w:t xml:space="preserve"> </w:t>
      </w:r>
      <w:r w:rsidR="006F101C" w:rsidRPr="0000329C">
        <w:rPr>
          <w:lang w:val="sr-Cyrl-BA"/>
        </w:rPr>
        <w:t>202</w:t>
      </w:r>
      <w:r w:rsidR="00F24809" w:rsidRPr="0000329C">
        <w:rPr>
          <w:lang w:val="sr-Cyrl-BA"/>
        </w:rPr>
        <w:t>1</w:t>
      </w:r>
      <w:r w:rsidR="00E569AD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овим</w:t>
      </w:r>
      <w:r w:rsidR="00936985" w:rsidRPr="0000329C">
        <w:rPr>
          <w:lang w:val="sr-Cyrl-BA"/>
        </w:rPr>
        <w:t xml:space="preserve"> </w:t>
      </w:r>
      <w:r w:rsidRPr="0000329C">
        <w:rPr>
          <w:lang w:val="sr-Cyrl-BA"/>
        </w:rPr>
        <w:t>документима</w:t>
      </w:r>
      <w:r w:rsidR="002069FF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укључена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планска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(</w:t>
      </w:r>
      <w:r w:rsidRPr="0000329C">
        <w:rPr>
          <w:lang w:val="sr-Cyrl-BA"/>
        </w:rPr>
        <w:t>цијена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коштања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), </w:t>
      </w:r>
      <w:r w:rsidRPr="0000329C">
        <w:rPr>
          <w:lang w:val="sr-Cyrl-BA"/>
        </w:rPr>
        <w:t>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такође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укључене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планиране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– </w:t>
      </w:r>
      <w:r w:rsidRPr="0000329C">
        <w:rPr>
          <w:lang w:val="sr-Cyrl-BA"/>
        </w:rPr>
        <w:t>појединачно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сваку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регије</w:t>
      </w:r>
      <w:r w:rsidR="00463C4D" w:rsidRPr="0000329C">
        <w:rPr>
          <w:lang w:val="sr-Cyrl-BA"/>
        </w:rPr>
        <w:t>.</w:t>
      </w:r>
    </w:p>
    <w:p w:rsidR="00463C4D" w:rsidRPr="0000329C" w:rsidRDefault="00463C4D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Трогодишњим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предвиђено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коштања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="006F101C" w:rsidRPr="0000329C">
        <w:rPr>
          <w:lang w:val="sr-Cyrl-BA"/>
        </w:rPr>
        <w:t>202</w:t>
      </w:r>
      <w:r w:rsidR="00FB40D6" w:rsidRPr="0000329C">
        <w:rPr>
          <w:lang w:val="sr-Cyrl-BA"/>
        </w:rPr>
        <w:t>1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износи</w:t>
      </w:r>
      <w:r w:rsidR="00463C4D" w:rsidRPr="0000329C">
        <w:rPr>
          <w:lang w:val="sr-Cyrl-BA"/>
        </w:rPr>
        <w:t xml:space="preserve"> </w:t>
      </w:r>
      <w:r w:rsidR="001B651F" w:rsidRPr="0000329C">
        <w:rPr>
          <w:bCs/>
          <w:lang w:val="sr-Cyrl-BA"/>
        </w:rPr>
        <w:t xml:space="preserve">42,74 </w:t>
      </w:r>
      <w:r w:rsidRPr="0000329C">
        <w:rPr>
          <w:lang w:val="sr-Cyrl-BA"/>
        </w:rPr>
        <w:t>КМ</w:t>
      </w:r>
      <w:r w:rsidR="00463C4D" w:rsidRPr="0000329C">
        <w:rPr>
          <w:lang w:val="sr-Cyrl-BA"/>
        </w:rPr>
        <w:t>/</w:t>
      </w:r>
      <w:r w:rsidRPr="0000329C">
        <w:rPr>
          <w:lang w:val="sr-Cyrl-BA"/>
        </w:rPr>
        <w:t>т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примљеног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F101C" w:rsidRPr="0000329C">
        <w:rPr>
          <w:lang w:val="sr-Cyrl-BA"/>
        </w:rPr>
        <w:t xml:space="preserve"> </w:t>
      </w:r>
      <w:r w:rsidRPr="0000329C">
        <w:rPr>
          <w:lang w:val="sr-Cyrl-BA"/>
        </w:rPr>
        <w:t>уз</w:t>
      </w:r>
      <w:r w:rsidR="006F101C" w:rsidRPr="0000329C">
        <w:rPr>
          <w:lang w:val="sr-Cyrl-BA"/>
        </w:rPr>
        <w:t xml:space="preserve"> </w:t>
      </w:r>
      <w:r w:rsidRPr="0000329C">
        <w:rPr>
          <w:lang w:val="sr-Cyrl-BA"/>
        </w:rPr>
        <w:t>запремљене</w:t>
      </w:r>
      <w:r w:rsidR="006F101C" w:rsidRPr="0000329C">
        <w:rPr>
          <w:lang w:val="sr-Cyrl-BA"/>
        </w:rPr>
        <w:t xml:space="preserve"> </w:t>
      </w:r>
      <w:r w:rsidRPr="0000329C">
        <w:rPr>
          <w:lang w:val="sr-Cyrl-BA"/>
        </w:rPr>
        <w:t>минималне</w:t>
      </w:r>
      <w:r w:rsidR="006F101C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количине</w:t>
      </w:r>
      <w:r w:rsidR="006F101C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F101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F101C" w:rsidRPr="0000329C">
        <w:rPr>
          <w:lang w:val="sr-Cyrl-BA"/>
        </w:rPr>
        <w:t xml:space="preserve"> </w:t>
      </w:r>
      <w:r w:rsidRPr="0000329C">
        <w:rPr>
          <w:lang w:val="sr-Cyrl-BA"/>
        </w:rPr>
        <w:t>износу</w:t>
      </w:r>
      <w:r w:rsidR="006F101C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F101C" w:rsidRPr="0000329C">
        <w:rPr>
          <w:lang w:val="sr-Cyrl-BA"/>
        </w:rPr>
        <w:t xml:space="preserve"> </w:t>
      </w:r>
      <w:r w:rsidR="000B30D4" w:rsidRPr="0000329C">
        <w:rPr>
          <w:lang w:val="sr-Cyrl-BA"/>
        </w:rPr>
        <w:t xml:space="preserve">35.408,01 </w:t>
      </w:r>
      <w:r w:rsidRPr="0000329C">
        <w:rPr>
          <w:lang w:val="sr-Cyrl-BA"/>
        </w:rPr>
        <w:t>т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Остварени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требало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покрије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само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463C4D" w:rsidRPr="0000329C">
        <w:rPr>
          <w:lang w:val="sr-Cyrl-BA"/>
        </w:rPr>
        <w:t xml:space="preserve">. </w:t>
      </w:r>
    </w:p>
    <w:p w:rsidR="00725306" w:rsidRPr="0000329C" w:rsidRDefault="00725306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Трогодишњим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планом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</w:t>
      </w:r>
      <w:r w:rsidR="00725306" w:rsidRPr="0000329C">
        <w:rPr>
          <w:lang w:val="sr-Cyrl-BA"/>
        </w:rPr>
        <w:t xml:space="preserve"> </w:t>
      </w:r>
      <w:r w:rsidR="006F101C" w:rsidRPr="0000329C">
        <w:rPr>
          <w:lang w:val="sr-Cyrl-BA"/>
        </w:rPr>
        <w:t>202</w:t>
      </w:r>
      <w:r w:rsidR="000B30D4" w:rsidRPr="0000329C">
        <w:rPr>
          <w:lang w:val="sr-Cyrl-BA"/>
        </w:rPr>
        <w:t>1</w:t>
      </w:r>
      <w:r w:rsidR="001B651F" w:rsidRPr="0000329C">
        <w:rPr>
          <w:lang w:val="sr-Cyrl-BA"/>
        </w:rPr>
        <w:t>-202</w:t>
      </w:r>
      <w:r w:rsidR="000B30D4" w:rsidRPr="0000329C">
        <w:rPr>
          <w:lang w:val="sr-Cyrl-BA"/>
        </w:rPr>
        <w:t>3</w:t>
      </w:r>
      <w:r w:rsidR="00725306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планирана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економска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требало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обезбиједи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довољне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покриће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свих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укључујући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отплату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приспјелих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обавеза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Према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овом</w:t>
      </w:r>
      <w:r w:rsidR="00725306" w:rsidRPr="0000329C">
        <w:rPr>
          <w:lang w:val="sr-Cyrl-BA"/>
        </w:rPr>
        <w:t xml:space="preserve"> </w:t>
      </w:r>
      <w:r w:rsidRPr="0000329C">
        <w:rPr>
          <w:lang w:val="sr-Cyrl-BA"/>
        </w:rPr>
        <w:t>документу</w:t>
      </w:r>
      <w:r w:rsidR="00725306" w:rsidRPr="0000329C">
        <w:rPr>
          <w:lang w:val="sr-Cyrl-BA"/>
        </w:rPr>
        <w:t>,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="000B30D4" w:rsidRPr="0000329C">
        <w:rPr>
          <w:lang w:val="sr-Cyrl-BA"/>
        </w:rPr>
        <w:t xml:space="preserve">63,84 </w:t>
      </w:r>
      <w:r w:rsidRPr="0000329C">
        <w:rPr>
          <w:lang w:val="sr-Cyrl-BA"/>
        </w:rPr>
        <w:t>КМ</w:t>
      </w:r>
      <w:r w:rsidR="00463C4D" w:rsidRPr="0000329C">
        <w:rPr>
          <w:lang w:val="sr-Cyrl-BA"/>
        </w:rPr>
        <w:t>/</w:t>
      </w:r>
      <w:r w:rsidRPr="0000329C">
        <w:rPr>
          <w:lang w:val="sr-Cyrl-BA"/>
        </w:rPr>
        <w:t>т</w:t>
      </w:r>
      <w:r w:rsidR="00776A48" w:rsidRPr="0000329C">
        <w:rPr>
          <w:lang w:val="sr-Cyrl-BA"/>
        </w:rPr>
        <w:t xml:space="preserve"> </w:t>
      </w:r>
      <w:r w:rsidR="00660C85" w:rsidRPr="0000329C">
        <w:rPr>
          <w:lang w:val="sr-Cyrl-BA"/>
        </w:rPr>
        <w:t>(</w:t>
      </w:r>
      <w:r w:rsidRPr="0000329C">
        <w:rPr>
          <w:lang w:val="sr-Cyrl-BA"/>
        </w:rPr>
        <w:t>без</w:t>
      </w:r>
      <w:r w:rsidR="00660C85" w:rsidRPr="0000329C">
        <w:rPr>
          <w:lang w:val="sr-Cyrl-BA"/>
        </w:rPr>
        <w:t xml:space="preserve"> </w:t>
      </w:r>
      <w:r w:rsidRPr="0000329C">
        <w:rPr>
          <w:lang w:val="sr-Cyrl-BA"/>
        </w:rPr>
        <w:t>ПДВ</w:t>
      </w:r>
      <w:r w:rsidR="00660C85" w:rsidRPr="0000329C">
        <w:rPr>
          <w:lang w:val="sr-Cyrl-BA"/>
        </w:rPr>
        <w:t>-</w:t>
      </w:r>
      <w:r w:rsidRPr="0000329C">
        <w:rPr>
          <w:lang w:val="sr-Cyrl-BA"/>
        </w:rPr>
        <w:t>а</w:t>
      </w:r>
      <w:r w:rsidR="00660C85" w:rsidRPr="0000329C">
        <w:rPr>
          <w:lang w:val="sr-Cyrl-BA"/>
        </w:rPr>
        <w:t xml:space="preserve">) </w:t>
      </w:r>
      <w:r w:rsidRPr="0000329C">
        <w:rPr>
          <w:lang w:val="sr-Cyrl-BA"/>
        </w:rPr>
        <w:t>за</w:t>
      </w:r>
      <w:r w:rsidR="00776A48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пословну</w:t>
      </w:r>
      <w:r w:rsidR="00776A48" w:rsidRPr="0000329C">
        <w:rPr>
          <w:lang w:val="sr-Cyrl-BA"/>
        </w:rPr>
        <w:t xml:space="preserve"> </w:t>
      </w:r>
      <w:r w:rsidR="006F101C" w:rsidRPr="0000329C">
        <w:rPr>
          <w:lang w:val="sr-Cyrl-BA"/>
        </w:rPr>
        <w:t>202</w:t>
      </w:r>
      <w:r w:rsidR="000B30D4" w:rsidRPr="0000329C">
        <w:rPr>
          <w:lang w:val="sr-Cyrl-BA"/>
        </w:rPr>
        <w:t>1</w:t>
      </w:r>
      <w:r w:rsidR="00776A48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463C4D" w:rsidRPr="0000329C">
        <w:rPr>
          <w:lang w:val="sr-Cyrl-BA"/>
        </w:rPr>
        <w:t>.</w:t>
      </w:r>
    </w:p>
    <w:p w:rsidR="00463C4D" w:rsidRPr="0000329C" w:rsidRDefault="00463C4D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Надлежни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општински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орган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="006C5BE6" w:rsidRPr="0000329C">
        <w:rPr>
          <w:lang w:val="sr-Cyrl-BA"/>
        </w:rPr>
        <w:t>05.02.2019</w:t>
      </w:r>
      <w:r w:rsidR="009C11BD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године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одобрио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цјеновник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одредио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износ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463C4D" w:rsidRPr="0000329C">
        <w:rPr>
          <w:lang w:val="sr-Cyrl-BA"/>
        </w:rPr>
        <w:t xml:space="preserve"> </w:t>
      </w:r>
      <w:r w:rsidR="00660C85" w:rsidRPr="0000329C">
        <w:rPr>
          <w:lang w:val="sr-Cyrl-BA"/>
        </w:rPr>
        <w:t>42</w:t>
      </w:r>
      <w:r w:rsidR="00463C4D" w:rsidRPr="0000329C">
        <w:rPr>
          <w:lang w:val="sr-Cyrl-BA"/>
        </w:rPr>
        <w:t>,</w:t>
      </w:r>
      <w:r w:rsidR="00660C85" w:rsidRPr="0000329C">
        <w:rPr>
          <w:lang w:val="sr-Cyrl-BA"/>
        </w:rPr>
        <w:t>74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КМ</w:t>
      </w:r>
      <w:r w:rsidR="00463C4D" w:rsidRPr="0000329C">
        <w:rPr>
          <w:lang w:val="sr-Cyrl-BA"/>
        </w:rPr>
        <w:t>/</w:t>
      </w:r>
      <w:r w:rsidRPr="0000329C">
        <w:rPr>
          <w:lang w:val="sr-Cyrl-BA"/>
        </w:rPr>
        <w:t>т</w:t>
      </w:r>
      <w:r w:rsidR="00463C4D" w:rsidRPr="0000329C">
        <w:rPr>
          <w:lang w:val="sr-Cyrl-BA"/>
        </w:rPr>
        <w:t xml:space="preserve"> </w:t>
      </w:r>
      <w:r w:rsidR="009C11BD" w:rsidRPr="0000329C">
        <w:rPr>
          <w:lang w:val="sr-Cyrl-BA"/>
        </w:rPr>
        <w:t>(</w:t>
      </w:r>
      <w:r w:rsidRPr="0000329C">
        <w:rPr>
          <w:lang w:val="sr-Cyrl-BA"/>
        </w:rPr>
        <w:t>без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ПДВ</w:t>
      </w:r>
      <w:r w:rsidR="00463C4D" w:rsidRPr="0000329C">
        <w:rPr>
          <w:lang w:val="sr-Cyrl-BA"/>
        </w:rPr>
        <w:t>-</w:t>
      </w:r>
      <w:r w:rsidRPr="0000329C">
        <w:rPr>
          <w:lang w:val="sr-Cyrl-BA"/>
        </w:rPr>
        <w:t>а</w:t>
      </w:r>
      <w:r w:rsidR="009C11BD" w:rsidRPr="0000329C">
        <w:rPr>
          <w:lang w:val="sr-Cyrl-BA"/>
        </w:rPr>
        <w:t>)</w:t>
      </w:r>
      <w:r w:rsidR="002E7E18" w:rsidRPr="0000329C">
        <w:rPr>
          <w:lang w:val="sr-Cyrl-BA"/>
        </w:rPr>
        <w:t xml:space="preserve">, </w:t>
      </w:r>
      <w:r w:rsidRPr="0000329C">
        <w:rPr>
          <w:lang w:val="sr-Cyrl-BA"/>
        </w:rPr>
        <w:t>што</w:t>
      </w:r>
      <w:r w:rsidR="002E7E18" w:rsidRPr="0000329C">
        <w:rPr>
          <w:lang w:val="sr-Cyrl-BA"/>
        </w:rPr>
        <w:t xml:space="preserve"> </w:t>
      </w:r>
      <w:r w:rsidRPr="0000329C">
        <w:rPr>
          <w:lang w:val="sr-Cyrl-BA"/>
        </w:rPr>
        <w:t>представља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око</w:t>
      </w:r>
      <w:r w:rsidR="002E7E18" w:rsidRPr="0000329C">
        <w:rPr>
          <w:lang w:val="sr-Cyrl-BA"/>
        </w:rPr>
        <w:t xml:space="preserve"> </w:t>
      </w:r>
      <w:r w:rsidR="00660C85" w:rsidRPr="0000329C">
        <w:rPr>
          <w:lang w:val="sr-Cyrl-BA"/>
        </w:rPr>
        <w:t>6</w:t>
      </w:r>
      <w:r w:rsidR="004A6635" w:rsidRPr="0000329C">
        <w:rPr>
          <w:lang w:val="sr-Cyrl-BA"/>
        </w:rPr>
        <w:t>7</w:t>
      </w:r>
      <w:r w:rsidR="002E7E18" w:rsidRPr="0000329C">
        <w:rPr>
          <w:lang w:val="sr-Cyrl-BA"/>
        </w:rPr>
        <w:t xml:space="preserve">% </w:t>
      </w:r>
      <w:r w:rsidRPr="0000329C">
        <w:rPr>
          <w:lang w:val="sr-Cyrl-BA"/>
        </w:rPr>
        <w:t>од</w:t>
      </w:r>
      <w:r w:rsidR="002E7E18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2E7E18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2E7E18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2E7E18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>.</w:t>
      </w:r>
    </w:p>
    <w:p w:rsidR="00463C4D" w:rsidRPr="0000329C" w:rsidRDefault="00463C4D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Законом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предвиђен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начин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формирања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структура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чине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начин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одобравања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Поменути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закон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предвиђа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могућност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уколико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орган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самоуправе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тражену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разлику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између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надокнадити</w:t>
      </w:r>
      <w:r w:rsidR="00463C4D" w:rsidRPr="0000329C">
        <w:rPr>
          <w:lang w:val="sr-Cyrl-BA"/>
        </w:rPr>
        <w:t xml:space="preserve"> (</w:t>
      </w:r>
      <w:r w:rsidRPr="0000329C">
        <w:rPr>
          <w:lang w:val="sr-Cyrl-BA"/>
        </w:rPr>
        <w:t>рефундирати</w:t>
      </w:r>
      <w:r w:rsidR="00463C4D" w:rsidRPr="0000329C">
        <w:rPr>
          <w:lang w:val="sr-Cyrl-BA"/>
        </w:rPr>
        <w:t xml:space="preserve">) </w:t>
      </w: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буџета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заједнице</w:t>
      </w:r>
      <w:r w:rsidR="00463C4D" w:rsidRPr="0000329C">
        <w:rPr>
          <w:lang w:val="sr-Cyrl-BA"/>
        </w:rPr>
        <w:t>.</w:t>
      </w:r>
    </w:p>
    <w:p w:rsidR="00463C4D" w:rsidRPr="0000329C" w:rsidRDefault="00463C4D" w:rsidP="005F173A">
      <w:pPr>
        <w:jc w:val="both"/>
        <w:rPr>
          <w:lang w:val="sr-Cyrl-BA"/>
        </w:rPr>
      </w:pPr>
    </w:p>
    <w:p w:rsidR="00463C4D" w:rsidRPr="0000329C" w:rsidRDefault="000C0095" w:rsidP="00226F3B">
      <w:pPr>
        <w:jc w:val="both"/>
        <w:rPr>
          <w:lang w:val="sr-Cyrl-BA"/>
        </w:rPr>
      </w:pPr>
      <w:r w:rsidRPr="0000329C">
        <w:rPr>
          <w:lang w:val="sr-Cyrl-BA"/>
        </w:rPr>
        <w:t>Због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неодобравања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непостојања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гаранција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оснивача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минималним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количинама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ће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довозити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збрињавање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242252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242252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242252" w:rsidRPr="0000329C">
        <w:rPr>
          <w:lang w:val="sr-Cyrl-BA"/>
        </w:rPr>
        <w:t>“,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изложено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високом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цјеновном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ризику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оставља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негативне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посљедице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укупно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Цјеновни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ризици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били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изражени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9C11B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претходним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пословним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годинама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што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угрозило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репродуктивну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способност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капиталне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463C4D" w:rsidRPr="0000329C">
        <w:rPr>
          <w:lang w:val="sr-Cyrl-BA"/>
        </w:rPr>
        <w:t>.</w:t>
      </w:r>
      <w:r w:rsidR="0049479A" w:rsidRPr="0000329C">
        <w:rPr>
          <w:lang w:val="sr-Cyrl-BA"/>
        </w:rPr>
        <w:t xml:space="preserve"> </w:t>
      </w:r>
    </w:p>
    <w:p w:rsidR="00463C4D" w:rsidRPr="0000329C" w:rsidRDefault="00463C4D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КРЕДИТНИ</w:t>
      </w:r>
      <w:r w:rsidR="00463C4D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РИЗИЦИ</w:t>
      </w: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Према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извјештају</w:t>
      </w:r>
      <w:r w:rsidR="005A6315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5A6315" w:rsidRPr="0000329C">
        <w:rPr>
          <w:lang w:val="sr-Cyrl-BA"/>
        </w:rPr>
        <w:t xml:space="preserve"> </w:t>
      </w:r>
      <w:r w:rsidRPr="0000329C">
        <w:rPr>
          <w:lang w:val="sr-Cyrl-BA"/>
        </w:rPr>
        <w:t>ревизији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примијењених</w:t>
      </w:r>
      <w:r w:rsidR="005A6315" w:rsidRPr="0000329C">
        <w:rPr>
          <w:lang w:val="sr-Cyrl-BA"/>
        </w:rPr>
        <w:t xml:space="preserve"> </w:t>
      </w:r>
      <w:r w:rsidRPr="0000329C">
        <w:rPr>
          <w:lang w:val="sr-Cyrl-BA"/>
        </w:rPr>
        <w:t>рачуноводствених</w:t>
      </w:r>
      <w:r w:rsidR="005A6315" w:rsidRPr="0000329C">
        <w:rPr>
          <w:lang w:val="sr-Cyrl-BA"/>
        </w:rPr>
        <w:t xml:space="preserve"> </w:t>
      </w:r>
      <w:r w:rsidRPr="0000329C">
        <w:rPr>
          <w:lang w:val="sr-Cyrl-BA"/>
        </w:rPr>
        <w:t>политика</w:t>
      </w:r>
      <w:r w:rsidR="005A6315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5A6315" w:rsidRPr="0000329C">
        <w:rPr>
          <w:lang w:val="sr-Cyrl-BA"/>
        </w:rPr>
        <w:t xml:space="preserve"> 20</w:t>
      </w:r>
      <w:r w:rsidR="00E35B07" w:rsidRPr="0000329C">
        <w:rPr>
          <w:lang w:val="sr-Cyrl-BA"/>
        </w:rPr>
        <w:t>20</w:t>
      </w:r>
      <w:r w:rsidR="005A6315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годину</w:t>
      </w:r>
      <w:r w:rsidR="005A6315" w:rsidRPr="0000329C">
        <w:rPr>
          <w:lang w:val="sr-Cyrl-BA"/>
        </w:rPr>
        <w:t xml:space="preserve">, </w:t>
      </w:r>
      <w:r w:rsidRPr="0000329C">
        <w:rPr>
          <w:lang w:val="sr-Cyrl-BA"/>
        </w:rPr>
        <w:t>постоје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ризици</w:t>
      </w:r>
      <w:r w:rsidR="00463C4D" w:rsidRPr="0000329C">
        <w:rPr>
          <w:lang w:val="sr-Cyrl-BA"/>
        </w:rPr>
        <w:t xml:space="preserve"> (</w:t>
      </w:r>
      <w:r w:rsidRPr="0000329C">
        <w:rPr>
          <w:lang w:val="sr-Cyrl-BA"/>
        </w:rPr>
        <w:t>цитат</w:t>
      </w:r>
      <w:r w:rsidR="00463C4D" w:rsidRPr="0000329C">
        <w:rPr>
          <w:lang w:val="sr-Cyrl-BA"/>
        </w:rPr>
        <w:t>):</w:t>
      </w:r>
    </w:p>
    <w:p w:rsidR="00463C4D" w:rsidRPr="0000329C" w:rsidRDefault="00463C4D" w:rsidP="005F173A">
      <w:pPr>
        <w:jc w:val="both"/>
        <w:rPr>
          <w:lang w:val="sr-Cyrl-BA"/>
        </w:rPr>
      </w:pPr>
    </w:p>
    <w:p w:rsidR="00E35B07" w:rsidRPr="0000329C" w:rsidRDefault="009D7242" w:rsidP="00E35B07">
      <w:pPr>
        <w:tabs>
          <w:tab w:val="left" w:pos="720"/>
        </w:tabs>
        <w:jc w:val="both"/>
        <w:rPr>
          <w:b/>
          <w:i/>
          <w:lang w:val="sr-Cyrl-BA" w:eastAsia="sr-Latn-CS"/>
        </w:rPr>
      </w:pPr>
      <w:r w:rsidRPr="0000329C">
        <w:rPr>
          <w:b/>
          <w:i/>
          <w:lang w:val="sr-Cyrl-BA"/>
        </w:rPr>
        <w:tab/>
      </w:r>
      <w:r w:rsidR="00463C4D" w:rsidRPr="0000329C">
        <w:rPr>
          <w:b/>
          <w:i/>
          <w:lang w:val="sr-Cyrl-BA"/>
        </w:rPr>
        <w:t>„</w:t>
      </w:r>
      <w:r w:rsidR="00E35B07" w:rsidRPr="0000329C">
        <w:rPr>
          <w:b/>
          <w:i/>
          <w:lang w:val="sr-Cyrl-BA" w:eastAsia="sr-Latn-CS"/>
        </w:rPr>
        <w:t xml:space="preserve">5.3. </w:t>
      </w:r>
      <w:r w:rsidR="000C0095" w:rsidRPr="0000329C">
        <w:rPr>
          <w:b/>
          <w:i/>
          <w:lang w:val="sr-Cyrl-BA" w:eastAsia="sr-Latn-CS"/>
        </w:rPr>
        <w:t>Дугорочни</w:t>
      </w:r>
      <w:r w:rsidR="00E35B07"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кредити</w:t>
      </w:r>
      <w:r w:rsidR="00E35B07" w:rsidRPr="0000329C">
        <w:rPr>
          <w:b/>
          <w:i/>
          <w:lang w:val="sr-Cyrl-BA" w:eastAsia="sr-Latn-CS"/>
        </w:rPr>
        <w:t xml:space="preserve"> </w:t>
      </w:r>
    </w:p>
    <w:p w:rsidR="000B30D4" w:rsidRPr="0000329C" w:rsidRDefault="000B30D4" w:rsidP="000B30D4">
      <w:pPr>
        <w:tabs>
          <w:tab w:val="left" w:pos="720"/>
        </w:tabs>
        <w:jc w:val="both"/>
        <w:rPr>
          <w:i/>
          <w:lang w:val="sr-Cyrl-BA" w:eastAsia="sr-Latn-CS"/>
        </w:rPr>
      </w:pPr>
      <w:r w:rsidRPr="0000329C">
        <w:rPr>
          <w:i/>
          <w:sz w:val="22"/>
          <w:szCs w:val="20"/>
          <w:lang w:val="sr-Cyrl-BA" w:eastAsia="sr-Latn-CS"/>
        </w:rPr>
        <w:tab/>
      </w:r>
      <w:r w:rsidR="000C0095" w:rsidRPr="0000329C">
        <w:rPr>
          <w:i/>
          <w:lang w:val="sr-Cyrl-BA" w:eastAsia="sr-Latn-CS"/>
        </w:rPr>
        <w:t>Признато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стање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дугорочних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износи</w:t>
      </w:r>
      <w:r w:rsidRPr="0000329C">
        <w:rPr>
          <w:i/>
          <w:lang w:val="sr-Cyrl-BA" w:eastAsia="sr-Latn-CS"/>
        </w:rPr>
        <w:t>:</w:t>
      </w:r>
    </w:p>
    <w:p w:rsidR="000B30D4" w:rsidRPr="0000329C" w:rsidRDefault="000C0095" w:rsidP="000B30D4">
      <w:pPr>
        <w:tabs>
          <w:tab w:val="left" w:pos="720"/>
        </w:tabs>
        <w:ind w:left="-113" w:right="-113"/>
        <w:jc w:val="right"/>
        <w:rPr>
          <w:b/>
          <w:i/>
          <w:lang w:val="sr-Cyrl-BA" w:eastAsia="sr-Latn-CS"/>
        </w:rPr>
      </w:pPr>
      <w:r w:rsidRPr="0000329C">
        <w:rPr>
          <w:b/>
          <w:i/>
          <w:lang w:val="sr-Cyrl-BA" w:eastAsia="sr-Latn-CS"/>
        </w:rPr>
        <w:t>у</w:t>
      </w:r>
      <w:r w:rsidR="000B30D4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КМ</w:t>
      </w:r>
      <w:r w:rsidR="000B30D4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без</w:t>
      </w:r>
      <w:r w:rsidR="000B30D4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децимала</w:t>
      </w:r>
    </w:p>
    <w:tbl>
      <w:tblPr>
        <w:tblW w:w="10310" w:type="dxa"/>
        <w:tblLayout w:type="fixed"/>
        <w:tblLook w:val="0000" w:firstRow="0" w:lastRow="0" w:firstColumn="0" w:lastColumn="0" w:noHBand="0" w:noVBand="0"/>
      </w:tblPr>
      <w:tblGrid>
        <w:gridCol w:w="5245"/>
        <w:gridCol w:w="2410"/>
        <w:gridCol w:w="425"/>
        <w:gridCol w:w="2230"/>
      </w:tblGrid>
      <w:tr w:rsidR="000B30D4" w:rsidRPr="0000329C" w:rsidTr="000B30D4">
        <w:tc>
          <w:tcPr>
            <w:tcW w:w="5245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-113"/>
              <w:rPr>
                <w:b/>
                <w:i/>
                <w:lang w:val="sr-Cyrl-BA" w:eastAsia="sr-Latn-C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2021.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-113"/>
              <w:rPr>
                <w:b/>
                <w:i/>
                <w:lang w:val="sr-Cyrl-BA" w:eastAsia="sr-Latn-CS"/>
              </w:rPr>
            </w:pPr>
          </w:p>
        </w:tc>
        <w:tc>
          <w:tcPr>
            <w:tcW w:w="2230" w:type="dxa"/>
            <w:tcBorders>
              <w:top w:val="single" w:sz="12" w:space="0" w:color="auto"/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-4"/>
              <w:jc w:val="right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2020.</w:t>
            </w:r>
          </w:p>
        </w:tc>
      </w:tr>
      <w:tr w:rsidR="000B30D4" w:rsidRPr="0000329C" w:rsidTr="000B30D4">
        <w:tc>
          <w:tcPr>
            <w:tcW w:w="5245" w:type="dxa"/>
          </w:tcPr>
          <w:p w:rsidR="000B30D4" w:rsidRPr="0000329C" w:rsidRDefault="000C0095" w:rsidP="000B30D4">
            <w:pPr>
              <w:tabs>
                <w:tab w:val="left" w:pos="720"/>
              </w:tabs>
              <w:ind w:right="-113"/>
              <w:rPr>
                <w:i/>
                <w:lang w:val="sr-Cyrl-BA" w:eastAsia="sr-Latn-CS"/>
              </w:rPr>
            </w:pPr>
            <w:r w:rsidRPr="0000329C">
              <w:rPr>
                <w:i/>
                <w:lang w:val="sr-Cyrl-BA" w:eastAsia="sr-Latn-CS"/>
              </w:rPr>
              <w:t>Дугорочни</w:t>
            </w:r>
            <w:r w:rsidR="000B30D4" w:rsidRPr="0000329C">
              <w:rPr>
                <w:i/>
                <w:lang w:val="sr-Cyrl-BA" w:eastAsia="sr-Latn-CS"/>
              </w:rPr>
              <w:t xml:space="preserve"> </w:t>
            </w:r>
            <w:r w:rsidRPr="0000329C">
              <w:rPr>
                <w:i/>
                <w:lang w:val="sr-Cyrl-BA" w:eastAsia="sr-Latn-CS"/>
              </w:rPr>
              <w:t>кредити</w:t>
            </w:r>
            <w:r w:rsidR="000B30D4" w:rsidRPr="0000329C">
              <w:rPr>
                <w:i/>
                <w:lang w:val="sr-Cyrl-BA" w:eastAsia="sr-Latn-CS"/>
              </w:rPr>
              <w:t xml:space="preserve"> </w:t>
            </w:r>
          </w:p>
        </w:tc>
        <w:tc>
          <w:tcPr>
            <w:tcW w:w="2410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i/>
                <w:lang w:val="sr-Cyrl-BA" w:eastAsia="sr-Latn-CS"/>
              </w:rPr>
            </w:pPr>
            <w:r w:rsidRPr="0000329C">
              <w:rPr>
                <w:i/>
                <w:lang w:val="sr-Cyrl-BA" w:eastAsia="sr-Latn-CS"/>
              </w:rPr>
              <w:t>2.834.376</w:t>
            </w:r>
          </w:p>
        </w:tc>
        <w:tc>
          <w:tcPr>
            <w:tcW w:w="425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-113"/>
              <w:rPr>
                <w:i/>
                <w:lang w:val="sr-Cyrl-BA" w:eastAsia="sr-Latn-CS"/>
              </w:rPr>
            </w:pPr>
          </w:p>
        </w:tc>
        <w:tc>
          <w:tcPr>
            <w:tcW w:w="2230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i/>
                <w:lang w:val="sr-Cyrl-BA" w:eastAsia="sr-Latn-CS"/>
              </w:rPr>
            </w:pPr>
            <w:r w:rsidRPr="0000329C">
              <w:rPr>
                <w:i/>
                <w:lang w:val="sr-Cyrl-BA" w:eastAsia="sr-Latn-CS"/>
              </w:rPr>
              <w:t>3.506.974</w:t>
            </w:r>
          </w:p>
        </w:tc>
      </w:tr>
      <w:tr w:rsidR="000B30D4" w:rsidRPr="0000329C" w:rsidTr="000B30D4">
        <w:tc>
          <w:tcPr>
            <w:tcW w:w="5245" w:type="dxa"/>
          </w:tcPr>
          <w:p w:rsidR="000B30D4" w:rsidRPr="0000329C" w:rsidRDefault="000C0095" w:rsidP="000B30D4">
            <w:pPr>
              <w:keepNext/>
              <w:tabs>
                <w:tab w:val="left" w:pos="720"/>
              </w:tabs>
              <w:ind w:right="-113"/>
              <w:outlineLvl w:val="8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Стање</w:t>
            </w:r>
            <w:r w:rsidR="000B30D4" w:rsidRPr="0000329C">
              <w:rPr>
                <w:b/>
                <w:i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lang w:val="sr-Cyrl-BA" w:eastAsia="sr-Latn-CS"/>
              </w:rPr>
              <w:t>на</w:t>
            </w:r>
            <w:r w:rsidR="000B30D4" w:rsidRPr="0000329C">
              <w:rPr>
                <w:b/>
                <w:i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lang w:val="sr-Cyrl-BA" w:eastAsia="sr-Latn-CS"/>
              </w:rPr>
              <w:t>дан</w:t>
            </w:r>
            <w:r w:rsidR="000B30D4" w:rsidRPr="0000329C">
              <w:rPr>
                <w:b/>
                <w:i/>
                <w:lang w:val="sr-Cyrl-BA" w:eastAsia="sr-Latn-CS"/>
              </w:rPr>
              <w:t xml:space="preserve"> 31. </w:t>
            </w:r>
            <w:r w:rsidRPr="0000329C">
              <w:rPr>
                <w:b/>
                <w:i/>
                <w:lang w:val="sr-Cyrl-BA" w:eastAsia="sr-Latn-CS"/>
              </w:rPr>
              <w:t>децембар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2.834.376</w:t>
            </w:r>
          </w:p>
        </w:tc>
        <w:tc>
          <w:tcPr>
            <w:tcW w:w="425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-113"/>
              <w:rPr>
                <w:b/>
                <w:i/>
                <w:lang w:val="sr-Cyrl-BA" w:eastAsia="sr-Latn-CS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3.506.974</w:t>
            </w:r>
          </w:p>
        </w:tc>
      </w:tr>
    </w:tbl>
    <w:p w:rsidR="000B30D4" w:rsidRPr="0000329C" w:rsidRDefault="000B30D4" w:rsidP="000B30D4">
      <w:pPr>
        <w:tabs>
          <w:tab w:val="left" w:pos="720"/>
        </w:tabs>
        <w:jc w:val="both"/>
        <w:rPr>
          <w:i/>
          <w:lang w:val="sr-Cyrl-BA" w:eastAsia="sr-Latn-CS"/>
        </w:rPr>
      </w:pPr>
    </w:p>
    <w:p w:rsidR="000B30D4" w:rsidRPr="0000329C" w:rsidRDefault="000C0095" w:rsidP="000B30D4">
      <w:pPr>
        <w:tabs>
          <w:tab w:val="left" w:pos="720"/>
        </w:tabs>
        <w:jc w:val="both"/>
        <w:rPr>
          <w:i/>
          <w:lang w:val="sr-Cyrl-BA" w:eastAsia="sr-Latn-CS"/>
        </w:rPr>
      </w:pPr>
      <w:r w:rsidRPr="0000329C">
        <w:rPr>
          <w:i/>
          <w:lang w:val="sr-Cyrl-BA" w:eastAsia="sr-Latn-CS"/>
        </w:rPr>
        <w:lastRenderedPageBreak/>
        <w:t>Стање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дугорочних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кредита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је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утврђено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основу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Извјештаја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попису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и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исти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се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односе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следећа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кредитна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задужења</w:t>
      </w:r>
      <w:r w:rsidR="000B30D4" w:rsidRPr="0000329C">
        <w:rPr>
          <w:i/>
          <w:lang w:val="sr-Cyrl-BA" w:eastAsia="sr-Latn-CS"/>
        </w:rPr>
        <w:t>:</w:t>
      </w:r>
    </w:p>
    <w:p w:rsidR="000B30D4" w:rsidRPr="0000329C" w:rsidRDefault="000C0095" w:rsidP="00514ECE">
      <w:pPr>
        <w:pStyle w:val="ListParagraph"/>
        <w:numPr>
          <w:ilvl w:val="0"/>
          <w:numId w:val="47"/>
        </w:numPr>
        <w:tabs>
          <w:tab w:val="left" w:pos="720"/>
        </w:tabs>
        <w:jc w:val="both"/>
        <w:rPr>
          <w:i/>
          <w:lang w:val="sr-Cyrl-BA"/>
        </w:rPr>
      </w:pPr>
      <w:r w:rsidRPr="0000329C">
        <w:rPr>
          <w:i/>
          <w:lang w:val="sr-Cyrl-BA"/>
        </w:rPr>
        <w:t>дугорочни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кредит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ИДА</w:t>
      </w:r>
      <w:r w:rsidR="000B30D4" w:rsidRPr="0000329C">
        <w:rPr>
          <w:i/>
          <w:lang w:val="sr-Cyrl-BA"/>
        </w:rPr>
        <w:t xml:space="preserve"> (</w:t>
      </w:r>
      <w:r w:rsidRPr="0000329C">
        <w:rPr>
          <w:i/>
          <w:lang w:val="sr-Cyrl-BA"/>
        </w:rPr>
        <w:t>рок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отплате</w:t>
      </w:r>
      <w:r w:rsidR="000B30D4" w:rsidRPr="0000329C">
        <w:rPr>
          <w:i/>
          <w:lang w:val="sr-Cyrl-BA"/>
        </w:rPr>
        <w:t xml:space="preserve"> 25 </w:t>
      </w:r>
      <w:r w:rsidRPr="0000329C">
        <w:rPr>
          <w:i/>
          <w:lang w:val="sr-Cyrl-BA"/>
        </w:rPr>
        <w:t>година</w:t>
      </w:r>
      <w:r w:rsidR="000B30D4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грејс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период</w:t>
      </w:r>
      <w:r w:rsidR="000B30D4" w:rsidRPr="0000329C">
        <w:rPr>
          <w:i/>
          <w:lang w:val="sr-Cyrl-BA"/>
        </w:rPr>
        <w:t xml:space="preserve"> 8 </w:t>
      </w:r>
      <w:r w:rsidRPr="0000329C">
        <w:rPr>
          <w:i/>
          <w:lang w:val="sr-Cyrl-BA"/>
        </w:rPr>
        <w:t>година</w:t>
      </w:r>
      <w:r w:rsidR="000B30D4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сервисни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трошак</w:t>
      </w:r>
      <w:r w:rsidR="000B30D4" w:rsidRPr="0000329C">
        <w:rPr>
          <w:i/>
          <w:lang w:val="sr-Cyrl-BA"/>
        </w:rPr>
        <w:t xml:space="preserve">  0.75% </w:t>
      </w:r>
      <w:r w:rsidRPr="0000329C">
        <w:rPr>
          <w:i/>
          <w:lang w:val="sr-Cyrl-BA"/>
        </w:rPr>
        <w:t>и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комисиона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провизија</w:t>
      </w:r>
      <w:r w:rsidR="000B30D4" w:rsidRPr="0000329C">
        <w:rPr>
          <w:i/>
          <w:lang w:val="sr-Cyrl-BA"/>
        </w:rPr>
        <w:t xml:space="preserve"> 0.50%, </w:t>
      </w:r>
      <w:r w:rsidRPr="0000329C">
        <w:rPr>
          <w:i/>
          <w:lang w:val="sr-Cyrl-BA"/>
        </w:rPr>
        <w:t>рок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отплате</w:t>
      </w:r>
      <w:r w:rsidR="000B30D4" w:rsidRPr="0000329C">
        <w:rPr>
          <w:i/>
          <w:lang w:val="sr-Cyrl-BA"/>
        </w:rPr>
        <w:t xml:space="preserve"> 15.04.2027) ................................           1.016.310 </w:t>
      </w:r>
      <w:r w:rsidRPr="0000329C">
        <w:rPr>
          <w:i/>
          <w:lang w:val="sr-Cyrl-BA"/>
        </w:rPr>
        <w:t>КМ</w:t>
      </w:r>
    </w:p>
    <w:p w:rsidR="000B30D4" w:rsidRPr="0000329C" w:rsidRDefault="000C0095" w:rsidP="00514ECE">
      <w:pPr>
        <w:pStyle w:val="ListParagraph"/>
        <w:numPr>
          <w:ilvl w:val="0"/>
          <w:numId w:val="47"/>
        </w:numPr>
        <w:tabs>
          <w:tab w:val="left" w:pos="720"/>
        </w:tabs>
        <w:jc w:val="both"/>
        <w:rPr>
          <w:i/>
          <w:lang w:val="sr-Cyrl-BA"/>
        </w:rPr>
      </w:pPr>
      <w:r w:rsidRPr="0000329C">
        <w:rPr>
          <w:i/>
          <w:lang w:val="sr-Cyrl-BA"/>
        </w:rPr>
        <w:t>додатни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кредит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ИДА</w:t>
      </w:r>
      <w:r w:rsidR="000B30D4" w:rsidRPr="0000329C">
        <w:rPr>
          <w:i/>
          <w:lang w:val="sr-Cyrl-BA"/>
        </w:rPr>
        <w:t xml:space="preserve"> (</w:t>
      </w:r>
      <w:r w:rsidRPr="0000329C">
        <w:rPr>
          <w:i/>
          <w:lang w:val="sr-Cyrl-BA"/>
        </w:rPr>
        <w:t>рок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отплате</w:t>
      </w:r>
      <w:r w:rsidR="000B30D4" w:rsidRPr="0000329C">
        <w:rPr>
          <w:i/>
          <w:lang w:val="sr-Cyrl-BA"/>
        </w:rPr>
        <w:t xml:space="preserve"> 20 </w:t>
      </w:r>
      <w:r w:rsidRPr="0000329C">
        <w:rPr>
          <w:i/>
          <w:lang w:val="sr-Cyrl-BA"/>
        </w:rPr>
        <w:t>година</w:t>
      </w:r>
      <w:r w:rsidR="000B30D4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грејс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период</w:t>
      </w:r>
      <w:r w:rsidR="000B30D4" w:rsidRPr="0000329C">
        <w:rPr>
          <w:i/>
          <w:lang w:val="sr-Cyrl-BA"/>
        </w:rPr>
        <w:t xml:space="preserve"> 8 </w:t>
      </w:r>
      <w:r w:rsidRPr="0000329C">
        <w:rPr>
          <w:i/>
          <w:lang w:val="sr-Cyrl-BA"/>
        </w:rPr>
        <w:t>година</w:t>
      </w:r>
      <w:r w:rsidR="000B30D4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сервисни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трошак</w:t>
      </w:r>
      <w:r w:rsidR="000B30D4" w:rsidRPr="0000329C">
        <w:rPr>
          <w:i/>
          <w:lang w:val="sr-Cyrl-BA"/>
        </w:rPr>
        <w:t xml:space="preserve"> 0.75%, </w:t>
      </w:r>
      <w:r w:rsidRPr="0000329C">
        <w:rPr>
          <w:i/>
          <w:lang w:val="sr-Cyrl-BA"/>
        </w:rPr>
        <w:t>комисиона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провизија</w:t>
      </w:r>
      <w:r w:rsidR="000B30D4" w:rsidRPr="0000329C">
        <w:rPr>
          <w:i/>
          <w:lang w:val="sr-Cyrl-BA"/>
        </w:rPr>
        <w:t xml:space="preserve"> 0.50%, </w:t>
      </w:r>
      <w:r w:rsidRPr="0000329C">
        <w:rPr>
          <w:i/>
          <w:lang w:val="sr-Cyrl-BA"/>
        </w:rPr>
        <w:t>рок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отплате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до</w:t>
      </w:r>
      <w:r w:rsidR="000B30D4" w:rsidRPr="0000329C">
        <w:rPr>
          <w:i/>
          <w:lang w:val="sr-Cyrl-BA"/>
        </w:rPr>
        <w:t xml:space="preserve"> 15.04.2025. </w:t>
      </w:r>
      <w:r w:rsidRPr="0000329C">
        <w:rPr>
          <w:i/>
          <w:lang w:val="sr-Cyrl-BA"/>
        </w:rPr>
        <w:t>године</w:t>
      </w:r>
      <w:r w:rsidR="000B30D4" w:rsidRPr="0000329C">
        <w:rPr>
          <w:i/>
          <w:lang w:val="sr-Cyrl-BA"/>
        </w:rPr>
        <w:t xml:space="preserve">) ................................           997.378 </w:t>
      </w:r>
      <w:r w:rsidRPr="0000329C">
        <w:rPr>
          <w:i/>
          <w:lang w:val="sr-Cyrl-BA"/>
        </w:rPr>
        <w:t>КМ</w:t>
      </w:r>
    </w:p>
    <w:p w:rsidR="000B30D4" w:rsidRPr="0000329C" w:rsidRDefault="000C0095" w:rsidP="00514ECE">
      <w:pPr>
        <w:pStyle w:val="ListParagraph"/>
        <w:numPr>
          <w:ilvl w:val="0"/>
          <w:numId w:val="47"/>
        </w:numPr>
        <w:tabs>
          <w:tab w:val="left" w:pos="720"/>
        </w:tabs>
        <w:jc w:val="both"/>
        <w:rPr>
          <w:i/>
          <w:lang w:val="sr-Cyrl-BA"/>
        </w:rPr>
      </w:pPr>
      <w:r w:rsidRPr="0000329C">
        <w:rPr>
          <w:i/>
          <w:lang w:val="sr-Cyrl-BA"/>
        </w:rPr>
        <w:t>дугорочни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кредит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по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Другом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пројекту</w:t>
      </w:r>
      <w:r w:rsidR="000B30D4" w:rsidRPr="0000329C">
        <w:rPr>
          <w:i/>
          <w:lang w:val="sr-Cyrl-BA"/>
        </w:rPr>
        <w:t xml:space="preserve"> (</w:t>
      </w:r>
      <w:r w:rsidRPr="0000329C">
        <w:rPr>
          <w:i/>
          <w:lang w:val="sr-Cyrl-BA"/>
        </w:rPr>
        <w:t>рок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отплате</w:t>
      </w:r>
      <w:r w:rsidR="000B30D4" w:rsidRPr="0000329C">
        <w:rPr>
          <w:i/>
          <w:lang w:val="sr-Cyrl-BA"/>
        </w:rPr>
        <w:t xml:space="preserve"> 20 </w:t>
      </w:r>
      <w:r w:rsidRPr="0000329C">
        <w:rPr>
          <w:i/>
          <w:lang w:val="sr-Cyrl-BA"/>
        </w:rPr>
        <w:t>година</w:t>
      </w:r>
      <w:r w:rsidR="000B30D4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грејс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период</w:t>
      </w:r>
      <w:r w:rsidR="000B30D4" w:rsidRPr="0000329C">
        <w:rPr>
          <w:i/>
          <w:lang w:val="sr-Cyrl-BA"/>
        </w:rPr>
        <w:t xml:space="preserve"> 8 </w:t>
      </w:r>
      <w:r w:rsidRPr="0000329C">
        <w:rPr>
          <w:i/>
          <w:lang w:val="sr-Cyrl-BA"/>
        </w:rPr>
        <w:t>година</w:t>
      </w:r>
      <w:r w:rsidR="000B30D4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камата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ЛИБОР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плус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варијабилна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маржа</w:t>
      </w:r>
      <w:r w:rsidR="000B30D4" w:rsidRPr="0000329C">
        <w:rPr>
          <w:i/>
          <w:lang w:val="sr-Cyrl-BA"/>
        </w:rPr>
        <w:t xml:space="preserve">, </w:t>
      </w:r>
      <w:r w:rsidRPr="0000329C">
        <w:rPr>
          <w:i/>
          <w:lang w:val="sr-Cyrl-BA"/>
        </w:rPr>
        <w:t>приступна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такса</w:t>
      </w:r>
      <w:r w:rsidR="000B30D4" w:rsidRPr="0000329C">
        <w:rPr>
          <w:i/>
          <w:lang w:val="sr-Cyrl-BA"/>
        </w:rPr>
        <w:t xml:space="preserve"> 0.25%, </w:t>
      </w:r>
      <w:r w:rsidRPr="0000329C">
        <w:rPr>
          <w:i/>
          <w:lang w:val="sr-Cyrl-BA"/>
        </w:rPr>
        <w:t>рок</w:t>
      </w:r>
      <w:r w:rsidR="000B30D4" w:rsidRPr="0000329C">
        <w:rPr>
          <w:i/>
          <w:lang w:val="sr-Cyrl-BA"/>
        </w:rPr>
        <w:t xml:space="preserve"> </w:t>
      </w:r>
      <w:r w:rsidRPr="0000329C">
        <w:rPr>
          <w:i/>
          <w:lang w:val="sr-Cyrl-BA"/>
        </w:rPr>
        <w:t>отплате</w:t>
      </w:r>
      <w:r w:rsidR="000B30D4" w:rsidRPr="0000329C">
        <w:rPr>
          <w:i/>
          <w:lang w:val="sr-Cyrl-BA"/>
        </w:rPr>
        <w:t xml:space="preserve"> 15.06.2028. </w:t>
      </w:r>
      <w:r w:rsidRPr="0000329C">
        <w:rPr>
          <w:i/>
          <w:lang w:val="sr-Cyrl-BA"/>
        </w:rPr>
        <w:t>године</w:t>
      </w:r>
      <w:r w:rsidR="000B30D4" w:rsidRPr="0000329C">
        <w:rPr>
          <w:i/>
          <w:lang w:val="sr-Cyrl-BA"/>
        </w:rPr>
        <w:t xml:space="preserve">)  820.688 </w:t>
      </w:r>
      <w:r w:rsidRPr="0000329C">
        <w:rPr>
          <w:i/>
          <w:lang w:val="sr-Cyrl-BA"/>
        </w:rPr>
        <w:t>КМ</w:t>
      </w:r>
      <w:r w:rsidR="000B30D4" w:rsidRPr="0000329C">
        <w:rPr>
          <w:i/>
          <w:lang w:val="sr-Cyrl-BA"/>
        </w:rPr>
        <w:t>.</w:t>
      </w:r>
    </w:p>
    <w:p w:rsidR="000B30D4" w:rsidRPr="0000329C" w:rsidRDefault="000B30D4" w:rsidP="000B30D4">
      <w:pPr>
        <w:tabs>
          <w:tab w:val="left" w:pos="720"/>
        </w:tabs>
        <w:ind w:left="720"/>
        <w:jc w:val="both"/>
        <w:rPr>
          <w:i/>
          <w:lang w:val="sr-Cyrl-BA" w:eastAsia="sr-Latn-CS"/>
        </w:rPr>
      </w:pPr>
    </w:p>
    <w:p w:rsidR="000B30D4" w:rsidRPr="0000329C" w:rsidRDefault="000B30D4" w:rsidP="000B30D4">
      <w:pPr>
        <w:tabs>
          <w:tab w:val="left" w:pos="720"/>
        </w:tabs>
        <w:jc w:val="both"/>
        <w:rPr>
          <w:i/>
          <w:lang w:val="sr-Cyrl-BA" w:eastAsia="sr-Latn-CS"/>
        </w:rPr>
      </w:pPr>
      <w:r w:rsidRPr="0000329C">
        <w:rPr>
          <w:i/>
          <w:lang w:val="sr-Cyrl-BA" w:eastAsia="sr-Latn-CS"/>
        </w:rPr>
        <w:tab/>
      </w:r>
      <w:r w:rsidR="000C0095" w:rsidRPr="0000329C">
        <w:rPr>
          <w:i/>
          <w:lang w:val="sr-Cyrl-BA" w:eastAsia="sr-Latn-CS"/>
        </w:rPr>
        <w:t>Отплата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главнице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код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почетног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почела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је</w:t>
      </w:r>
      <w:r w:rsidRPr="0000329C">
        <w:rPr>
          <w:i/>
          <w:lang w:val="sr-Cyrl-BA" w:eastAsia="sr-Latn-CS"/>
        </w:rPr>
        <w:t xml:space="preserve"> 15.10.2010. </w:t>
      </w:r>
      <w:r w:rsidR="000C0095" w:rsidRPr="0000329C">
        <w:rPr>
          <w:i/>
          <w:lang w:val="sr-Cyrl-BA" w:eastAsia="sr-Latn-CS"/>
        </w:rPr>
        <w:t>године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завршава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се</w:t>
      </w:r>
      <w:r w:rsidRPr="0000329C">
        <w:rPr>
          <w:i/>
          <w:lang w:val="sr-Cyrl-BA" w:eastAsia="sr-Latn-CS"/>
        </w:rPr>
        <w:t xml:space="preserve"> 15.04.2027. </w:t>
      </w:r>
      <w:r w:rsidR="000C0095" w:rsidRPr="0000329C">
        <w:rPr>
          <w:i/>
          <w:lang w:val="sr-Cyrl-BA" w:eastAsia="sr-Latn-CS"/>
        </w:rPr>
        <w:t>године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код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додатног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отплата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почела</w:t>
      </w:r>
      <w:r w:rsidRPr="0000329C">
        <w:rPr>
          <w:i/>
          <w:lang w:val="sr-Cyrl-BA" w:eastAsia="sr-Latn-CS"/>
        </w:rPr>
        <w:t xml:space="preserve"> 15.10.2015., </w:t>
      </w:r>
      <w:r w:rsidR="000C0095" w:rsidRPr="0000329C">
        <w:rPr>
          <w:i/>
          <w:lang w:val="sr-Cyrl-BA" w:eastAsia="sr-Latn-CS"/>
        </w:rPr>
        <w:t>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завршава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се</w:t>
      </w:r>
      <w:r w:rsidRPr="0000329C">
        <w:rPr>
          <w:i/>
          <w:lang w:val="sr-Cyrl-BA" w:eastAsia="sr-Latn-CS"/>
        </w:rPr>
        <w:t xml:space="preserve"> 15.04.2025. </w:t>
      </w:r>
      <w:r w:rsidR="000C0095" w:rsidRPr="0000329C">
        <w:rPr>
          <w:i/>
          <w:lang w:val="sr-Cyrl-BA" w:eastAsia="sr-Latn-CS"/>
        </w:rPr>
        <w:t>године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док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код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Другог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пројекта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отплата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почела</w:t>
      </w:r>
      <w:r w:rsidRPr="0000329C">
        <w:rPr>
          <w:i/>
          <w:lang w:val="sr-Cyrl-BA" w:eastAsia="sr-Latn-CS"/>
        </w:rPr>
        <w:t xml:space="preserve"> 15.12.2016, </w:t>
      </w:r>
      <w:r w:rsidR="000C0095" w:rsidRPr="0000329C">
        <w:rPr>
          <w:i/>
          <w:lang w:val="sr-Cyrl-BA" w:eastAsia="sr-Latn-CS"/>
        </w:rPr>
        <w:t>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завршава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се</w:t>
      </w:r>
      <w:r w:rsidRPr="0000329C">
        <w:rPr>
          <w:i/>
          <w:lang w:val="sr-Cyrl-BA" w:eastAsia="sr-Latn-CS"/>
        </w:rPr>
        <w:t xml:space="preserve"> 15. </w:t>
      </w:r>
      <w:r w:rsidR="000C0095" w:rsidRPr="0000329C">
        <w:rPr>
          <w:i/>
          <w:lang w:val="sr-Cyrl-BA" w:eastAsia="sr-Latn-CS"/>
        </w:rPr>
        <w:t>јуна</w:t>
      </w:r>
      <w:r w:rsidRPr="0000329C">
        <w:rPr>
          <w:i/>
          <w:lang w:val="sr-Cyrl-BA" w:eastAsia="sr-Latn-CS"/>
        </w:rPr>
        <w:t xml:space="preserve"> 2028. </w:t>
      </w:r>
      <w:r w:rsidR="000C0095" w:rsidRPr="0000329C">
        <w:rPr>
          <w:i/>
          <w:lang w:val="sr-Cyrl-BA" w:eastAsia="sr-Latn-CS"/>
        </w:rPr>
        <w:t>године</w:t>
      </w:r>
      <w:r w:rsidRPr="0000329C">
        <w:rPr>
          <w:i/>
          <w:lang w:val="sr-Cyrl-BA" w:eastAsia="sr-Latn-CS"/>
        </w:rPr>
        <w:t>.</w:t>
      </w:r>
    </w:p>
    <w:p w:rsidR="000B30D4" w:rsidRPr="0000329C" w:rsidRDefault="000B30D4" w:rsidP="000B30D4">
      <w:pPr>
        <w:tabs>
          <w:tab w:val="left" w:pos="720"/>
        </w:tabs>
        <w:jc w:val="both"/>
        <w:rPr>
          <w:i/>
          <w:lang w:val="sr-Cyrl-BA" w:eastAsia="sr-Latn-CS"/>
        </w:rPr>
      </w:pPr>
      <w:r w:rsidRPr="0000329C">
        <w:rPr>
          <w:i/>
          <w:lang w:val="sr-Cyrl-BA" w:eastAsia="sr-Latn-CS"/>
        </w:rPr>
        <w:tab/>
      </w:r>
      <w:r w:rsidR="000C0095" w:rsidRPr="0000329C">
        <w:rPr>
          <w:i/>
          <w:lang w:val="sr-Cyrl-BA" w:eastAsia="sr-Latn-CS"/>
        </w:rPr>
        <w:t>Признавање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извршено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складу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утврђеном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рачуноводственом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политиком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уз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признавање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курсних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разлика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неотплаћени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дио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кредита</w:t>
      </w:r>
      <w:r w:rsidRPr="0000329C">
        <w:rPr>
          <w:i/>
          <w:lang w:val="sr-Cyrl-BA" w:eastAsia="sr-Latn-CS"/>
        </w:rPr>
        <w:t>.</w:t>
      </w:r>
    </w:p>
    <w:p w:rsidR="000B30D4" w:rsidRPr="0000329C" w:rsidRDefault="000B30D4" w:rsidP="000B30D4">
      <w:pPr>
        <w:tabs>
          <w:tab w:val="left" w:pos="720"/>
        </w:tabs>
        <w:jc w:val="both"/>
        <w:rPr>
          <w:i/>
          <w:lang w:val="sr-Cyrl-BA" w:eastAsia="sr-Latn-CS"/>
        </w:rPr>
      </w:pPr>
      <w:r w:rsidRPr="0000329C">
        <w:rPr>
          <w:i/>
          <w:lang w:val="sr-Cyrl-BA" w:eastAsia="sr-Latn-CS"/>
        </w:rPr>
        <w:tab/>
      </w:r>
      <w:r w:rsidR="000C0095" w:rsidRPr="0000329C">
        <w:rPr>
          <w:i/>
          <w:lang w:val="sr-Cyrl-BA" w:eastAsia="sr-Latn-CS"/>
        </w:rPr>
        <w:t>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току</w:t>
      </w:r>
      <w:r w:rsidRPr="0000329C">
        <w:rPr>
          <w:i/>
          <w:lang w:val="sr-Cyrl-BA" w:eastAsia="sr-Latn-CS"/>
        </w:rPr>
        <w:t xml:space="preserve"> 2021. </w:t>
      </w:r>
      <w:r w:rsidR="000C0095" w:rsidRPr="0000329C">
        <w:rPr>
          <w:i/>
          <w:lang w:val="sr-Cyrl-BA" w:eastAsia="sr-Latn-CS"/>
        </w:rPr>
        <w:t>године</w:t>
      </w:r>
      <w:r w:rsidRPr="0000329C">
        <w:rPr>
          <w:i/>
          <w:lang w:val="sr-Cyrl-BA" w:eastAsia="sr-Latn-CS"/>
        </w:rPr>
        <w:t xml:space="preserve">  </w:t>
      </w:r>
      <w:r w:rsidR="000C0095" w:rsidRPr="0000329C">
        <w:rPr>
          <w:i/>
          <w:lang w:val="sr-Cyrl-BA" w:eastAsia="sr-Latn-CS"/>
        </w:rPr>
        <w:t>исплаћене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су</w:t>
      </w:r>
      <w:r w:rsidRPr="0000329C">
        <w:rPr>
          <w:i/>
          <w:lang w:val="sr-Cyrl-BA" w:eastAsia="sr-Latn-CS"/>
        </w:rPr>
        <w:t xml:space="preserve"> 22. </w:t>
      </w:r>
      <w:r w:rsidR="000C0095" w:rsidRPr="0000329C">
        <w:rPr>
          <w:i/>
          <w:lang w:val="sr-Cyrl-BA" w:eastAsia="sr-Latn-CS"/>
        </w:rPr>
        <w:t>рата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као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дио</w:t>
      </w:r>
      <w:r w:rsidRPr="0000329C">
        <w:rPr>
          <w:i/>
          <w:lang w:val="sr-Cyrl-BA" w:eastAsia="sr-Latn-CS"/>
        </w:rPr>
        <w:t xml:space="preserve"> 20.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21. </w:t>
      </w:r>
      <w:r w:rsidR="000C0095" w:rsidRPr="0000329C">
        <w:rPr>
          <w:i/>
          <w:lang w:val="sr-Cyrl-BA" w:eastAsia="sr-Latn-CS"/>
        </w:rPr>
        <w:t>рате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Почетног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кредита</w:t>
      </w:r>
      <w:r w:rsidRPr="0000329C">
        <w:rPr>
          <w:i/>
          <w:lang w:val="sr-Cyrl-BA" w:eastAsia="sr-Latn-CS"/>
        </w:rPr>
        <w:t xml:space="preserve"> </w:t>
      </w:r>
      <w:r w:rsidR="0000329C" w:rsidRPr="0000329C">
        <w:rPr>
          <w:i/>
          <w:lang w:val="sr-Cyrl-BA" w:eastAsia="sr-Latn-CS"/>
        </w:rPr>
        <w:t>C</w:t>
      </w:r>
      <w:r w:rsidR="000C0095" w:rsidRPr="0000329C">
        <w:rPr>
          <w:i/>
          <w:lang w:val="sr-Cyrl-BA" w:eastAsia="sr-Latn-CS"/>
        </w:rPr>
        <w:t>Б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ИДА</w:t>
      </w:r>
      <w:r w:rsidRPr="0000329C">
        <w:rPr>
          <w:i/>
          <w:lang w:val="sr-Cyrl-BA" w:eastAsia="sr-Latn-CS"/>
        </w:rPr>
        <w:t xml:space="preserve"> 36720; 12. </w:t>
      </w:r>
      <w:r w:rsidR="000C0095" w:rsidRPr="0000329C">
        <w:rPr>
          <w:i/>
          <w:lang w:val="sr-Cyrl-BA" w:eastAsia="sr-Latn-CS"/>
        </w:rPr>
        <w:t>рата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као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дио</w:t>
      </w:r>
      <w:r w:rsidRPr="0000329C">
        <w:rPr>
          <w:i/>
          <w:lang w:val="sr-Cyrl-BA" w:eastAsia="sr-Latn-CS"/>
        </w:rPr>
        <w:t xml:space="preserve">  10.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11. </w:t>
      </w:r>
      <w:r w:rsidR="000C0095" w:rsidRPr="0000329C">
        <w:rPr>
          <w:i/>
          <w:lang w:val="sr-Cyrl-BA" w:eastAsia="sr-Latn-CS"/>
        </w:rPr>
        <w:t>рате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Додатног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кредита</w:t>
      </w:r>
      <w:r w:rsidRPr="0000329C">
        <w:rPr>
          <w:i/>
          <w:lang w:val="sr-Cyrl-BA" w:eastAsia="sr-Latn-CS"/>
        </w:rPr>
        <w:t xml:space="preserve"> </w:t>
      </w:r>
      <w:r w:rsidR="0000329C" w:rsidRPr="0000329C">
        <w:rPr>
          <w:i/>
          <w:lang w:val="sr-Latn-BA" w:eastAsia="sr-Latn-CS"/>
        </w:rPr>
        <w:t>C</w:t>
      </w:r>
      <w:r w:rsidR="000C0095" w:rsidRPr="0000329C">
        <w:rPr>
          <w:i/>
          <w:lang w:val="sr-Cyrl-BA" w:eastAsia="sr-Latn-CS"/>
        </w:rPr>
        <w:t>Б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ИДА</w:t>
      </w:r>
      <w:r w:rsidRPr="0000329C">
        <w:rPr>
          <w:i/>
          <w:lang w:val="sr-Cyrl-BA" w:eastAsia="sr-Latn-CS"/>
        </w:rPr>
        <w:t xml:space="preserve"> 36721; 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10 </w:t>
      </w:r>
      <w:r w:rsidR="000C0095" w:rsidRPr="0000329C">
        <w:rPr>
          <w:i/>
          <w:lang w:val="sr-Cyrl-BA" w:eastAsia="sr-Latn-CS"/>
        </w:rPr>
        <w:t>рата</w:t>
      </w:r>
      <w:r w:rsidRPr="0000329C">
        <w:rPr>
          <w:i/>
          <w:lang w:val="sr-Cyrl-BA" w:eastAsia="sr-Latn-CS"/>
        </w:rPr>
        <w:t xml:space="preserve"> , </w:t>
      </w:r>
      <w:r w:rsidR="000C0095" w:rsidRPr="0000329C">
        <w:rPr>
          <w:i/>
          <w:lang w:val="sr-Cyrl-BA" w:eastAsia="sr-Latn-CS"/>
        </w:rPr>
        <w:t>као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дио</w:t>
      </w:r>
      <w:r w:rsidRPr="0000329C">
        <w:rPr>
          <w:i/>
          <w:lang w:val="sr-Cyrl-BA" w:eastAsia="sr-Latn-CS"/>
        </w:rPr>
        <w:t xml:space="preserve"> . 8.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9. </w:t>
      </w:r>
      <w:r w:rsidR="000C0095" w:rsidRPr="0000329C">
        <w:rPr>
          <w:i/>
          <w:lang w:val="sr-Cyrl-BA" w:eastAsia="sr-Latn-CS"/>
        </w:rPr>
        <w:t>рате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Зајма</w:t>
      </w:r>
      <w:r w:rsidRPr="0000329C">
        <w:rPr>
          <w:i/>
          <w:lang w:val="sr-Cyrl-BA" w:eastAsia="sr-Latn-CS"/>
        </w:rPr>
        <w:t xml:space="preserve"> </w:t>
      </w:r>
      <w:r w:rsidR="0000329C" w:rsidRPr="0000329C">
        <w:rPr>
          <w:i/>
          <w:lang w:val="sr-Latn-BA" w:eastAsia="sr-Latn-CS"/>
        </w:rPr>
        <w:t>C</w:t>
      </w:r>
      <w:r w:rsidR="000C0095" w:rsidRPr="0000329C">
        <w:rPr>
          <w:i/>
          <w:lang w:val="sr-Cyrl-BA" w:eastAsia="sr-Latn-CS"/>
        </w:rPr>
        <w:t>Б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ИБРД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број</w:t>
      </w:r>
      <w:r w:rsidRPr="0000329C">
        <w:rPr>
          <w:i/>
          <w:lang w:val="sr-Cyrl-BA" w:eastAsia="sr-Latn-CS"/>
        </w:rPr>
        <w:t xml:space="preserve"> 7629 </w:t>
      </w:r>
      <w:r w:rsidR="000C0095" w:rsidRPr="0000329C">
        <w:rPr>
          <w:i/>
          <w:lang w:val="sr-Cyrl-BA" w:eastAsia="sr-Latn-CS"/>
        </w:rPr>
        <w:t>БА</w:t>
      </w:r>
      <w:r w:rsidRPr="0000329C">
        <w:rPr>
          <w:i/>
          <w:lang w:val="sr-Cyrl-BA" w:eastAsia="sr-Latn-CS"/>
        </w:rPr>
        <w:t>.</w:t>
      </w:r>
    </w:p>
    <w:p w:rsidR="000B30D4" w:rsidRPr="0000329C" w:rsidRDefault="000B30D4" w:rsidP="000B30D4">
      <w:pPr>
        <w:tabs>
          <w:tab w:val="left" w:pos="720"/>
        </w:tabs>
        <w:jc w:val="both"/>
        <w:rPr>
          <w:i/>
          <w:lang w:val="sr-Cyrl-BA" w:eastAsia="sr-Latn-CS"/>
        </w:rPr>
      </w:pPr>
      <w:r w:rsidRPr="0000329C">
        <w:rPr>
          <w:i/>
          <w:lang w:val="sr-Cyrl-BA" w:eastAsia="sr-Latn-CS"/>
        </w:rPr>
        <w:tab/>
      </w:r>
      <w:r w:rsidR="000C0095" w:rsidRPr="0000329C">
        <w:rPr>
          <w:i/>
          <w:lang w:val="sr-Cyrl-BA" w:eastAsia="sr-Latn-CS"/>
        </w:rPr>
        <w:t>Са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Министарством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финансија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Републике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Српске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ИОС</w:t>
      </w:r>
      <w:r w:rsidRPr="0000329C">
        <w:rPr>
          <w:i/>
          <w:lang w:val="sr-Cyrl-BA" w:eastAsia="sr-Latn-CS"/>
        </w:rPr>
        <w:t>-</w:t>
      </w:r>
      <w:r w:rsidR="000C0095" w:rsidRPr="0000329C">
        <w:rPr>
          <w:i/>
          <w:lang w:val="sr-Cyrl-BA" w:eastAsia="sr-Latn-CS"/>
        </w:rPr>
        <w:t>ом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усклађено</w:t>
      </w:r>
      <w:r w:rsidRPr="0000329C">
        <w:rPr>
          <w:i/>
          <w:lang w:val="sr-Cyrl-BA" w:eastAsia="sr-Latn-CS"/>
        </w:rPr>
        <w:t xml:space="preserve">  </w:t>
      </w:r>
      <w:r w:rsidR="000C0095" w:rsidRPr="0000329C">
        <w:rPr>
          <w:i/>
          <w:lang w:val="sr-Cyrl-BA" w:eastAsia="sr-Latn-CS"/>
        </w:rPr>
        <w:t>стање</w:t>
      </w:r>
      <w:r w:rsidRPr="0000329C">
        <w:rPr>
          <w:i/>
          <w:lang w:val="sr-Cyrl-BA" w:eastAsia="sr-Latn-CS"/>
        </w:rPr>
        <w:t xml:space="preserve">  </w:t>
      </w:r>
      <w:r w:rsidR="000C0095" w:rsidRPr="0000329C">
        <w:rPr>
          <w:i/>
          <w:lang w:val="sr-Cyrl-BA" w:eastAsia="sr-Latn-CS"/>
        </w:rPr>
        <w:t>обавеза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дугорочним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кредитима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доспјела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неизмирена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главница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на</w:t>
      </w:r>
      <w:r w:rsidRPr="0000329C">
        <w:rPr>
          <w:i/>
          <w:lang w:val="sr-Cyrl-BA" w:eastAsia="sr-Latn-CS"/>
        </w:rPr>
        <w:t xml:space="preserve"> 31.12.2021. </w:t>
      </w:r>
      <w:r w:rsidR="000C0095" w:rsidRPr="0000329C">
        <w:rPr>
          <w:i/>
          <w:lang w:val="sr-Cyrl-BA" w:eastAsia="sr-Latn-CS"/>
        </w:rPr>
        <w:t>године</w:t>
      </w:r>
      <w:r w:rsidRPr="0000329C">
        <w:rPr>
          <w:i/>
          <w:lang w:val="sr-Cyrl-BA" w:eastAsia="sr-Latn-CS"/>
        </w:rPr>
        <w:t xml:space="preserve">. </w:t>
      </w:r>
      <w:r w:rsidR="000C0095" w:rsidRPr="0000329C">
        <w:rPr>
          <w:i/>
          <w:lang w:val="sr-Cyrl-BA" w:eastAsia="sr-Latn-CS"/>
        </w:rPr>
        <w:t>Извод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отворених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ставки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Министарства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финансија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Републике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Српске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дан</w:t>
      </w:r>
      <w:r w:rsidRPr="0000329C">
        <w:rPr>
          <w:i/>
          <w:lang w:val="sr-Cyrl-BA" w:eastAsia="sr-Latn-CS"/>
        </w:rPr>
        <w:t xml:space="preserve"> 31.12.2021.</w:t>
      </w:r>
      <w:r w:rsidR="000C0095" w:rsidRPr="0000329C">
        <w:rPr>
          <w:i/>
          <w:lang w:val="sr-Cyrl-BA" w:eastAsia="sr-Latn-CS"/>
        </w:rPr>
        <w:t>године</w:t>
      </w:r>
      <w:r w:rsidRPr="0000329C">
        <w:rPr>
          <w:i/>
          <w:lang w:val="sr-Cyrl-BA" w:eastAsia="sr-Latn-CS"/>
        </w:rPr>
        <w:t xml:space="preserve">,  </w:t>
      </w:r>
      <w:r w:rsidR="000C0095" w:rsidRPr="0000329C">
        <w:rPr>
          <w:i/>
          <w:lang w:val="sr-Cyrl-BA" w:eastAsia="sr-Latn-CS"/>
        </w:rPr>
        <w:t>број</w:t>
      </w:r>
      <w:r w:rsidRPr="0000329C">
        <w:rPr>
          <w:i/>
          <w:lang w:val="sr-Cyrl-BA" w:eastAsia="sr-Latn-CS"/>
        </w:rPr>
        <w:t xml:space="preserve">: 06.09/403-4-31-48/22 </w:t>
      </w:r>
      <w:r w:rsidR="000C0095" w:rsidRPr="0000329C">
        <w:rPr>
          <w:i/>
          <w:lang w:val="sr-Cyrl-BA" w:eastAsia="sr-Latn-CS"/>
        </w:rPr>
        <w:t>од</w:t>
      </w:r>
      <w:r w:rsidRPr="0000329C">
        <w:rPr>
          <w:i/>
          <w:lang w:val="sr-Cyrl-BA" w:eastAsia="sr-Latn-CS"/>
        </w:rPr>
        <w:t xml:space="preserve"> 08.02.2022. </w:t>
      </w:r>
      <w:r w:rsidR="000C0095" w:rsidRPr="0000329C">
        <w:rPr>
          <w:i/>
          <w:lang w:val="sr-Cyrl-BA" w:eastAsia="sr-Latn-CS"/>
        </w:rPr>
        <w:t>године</w:t>
      </w:r>
      <w:r w:rsidRPr="0000329C">
        <w:rPr>
          <w:i/>
          <w:lang w:val="sr-Cyrl-BA" w:eastAsia="sr-Latn-CS"/>
        </w:rPr>
        <w:t>.</w:t>
      </w:r>
    </w:p>
    <w:p w:rsidR="000B30D4" w:rsidRPr="0000329C" w:rsidRDefault="000B30D4" w:rsidP="000B30D4">
      <w:pPr>
        <w:tabs>
          <w:tab w:val="left" w:pos="720"/>
        </w:tabs>
        <w:jc w:val="both"/>
        <w:rPr>
          <w:i/>
          <w:lang w:val="sr-Cyrl-BA" w:eastAsia="sr-Latn-CS"/>
        </w:rPr>
      </w:pPr>
    </w:p>
    <w:p w:rsidR="000B30D4" w:rsidRPr="0000329C" w:rsidRDefault="000B30D4" w:rsidP="000B30D4">
      <w:pPr>
        <w:tabs>
          <w:tab w:val="left" w:pos="720"/>
        </w:tabs>
        <w:ind w:left="993"/>
        <w:jc w:val="both"/>
        <w:rPr>
          <w:b/>
          <w:i/>
          <w:lang w:val="sr-Cyrl-BA" w:eastAsia="sr-Latn-CS"/>
        </w:rPr>
      </w:pPr>
      <w:r w:rsidRPr="0000329C">
        <w:rPr>
          <w:b/>
          <w:i/>
          <w:lang w:val="sr-Cyrl-BA" w:eastAsia="sr-Latn-CS"/>
        </w:rPr>
        <w:t xml:space="preserve">5.4.  </w:t>
      </w:r>
      <w:r w:rsidR="000C0095" w:rsidRPr="0000329C">
        <w:rPr>
          <w:b/>
          <w:i/>
          <w:lang w:val="sr-Cyrl-BA" w:eastAsia="sr-Latn-CS"/>
        </w:rPr>
        <w:t>Дио</w:t>
      </w:r>
      <w:r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дугорочног</w:t>
      </w:r>
      <w:r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кредита</w:t>
      </w:r>
      <w:r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са</w:t>
      </w:r>
      <w:r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доспјећем</w:t>
      </w:r>
      <w:r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до</w:t>
      </w:r>
      <w:r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годину</w:t>
      </w:r>
      <w:r w:rsidRPr="0000329C">
        <w:rPr>
          <w:b/>
          <w:i/>
          <w:lang w:val="sr-Cyrl-BA" w:eastAsia="sr-Latn-CS"/>
        </w:rPr>
        <w:t xml:space="preserve"> </w:t>
      </w:r>
      <w:r w:rsidR="000C0095" w:rsidRPr="0000329C">
        <w:rPr>
          <w:b/>
          <w:i/>
          <w:lang w:val="sr-Cyrl-BA" w:eastAsia="sr-Latn-CS"/>
        </w:rPr>
        <w:t>дана</w:t>
      </w:r>
      <w:r w:rsidRPr="0000329C">
        <w:rPr>
          <w:b/>
          <w:i/>
          <w:lang w:val="sr-Cyrl-BA" w:eastAsia="sr-Latn-CS"/>
        </w:rPr>
        <w:t xml:space="preserve"> </w:t>
      </w:r>
    </w:p>
    <w:p w:rsidR="000B30D4" w:rsidRPr="0000329C" w:rsidRDefault="000B30D4" w:rsidP="000B30D4">
      <w:pPr>
        <w:tabs>
          <w:tab w:val="left" w:pos="720"/>
        </w:tabs>
        <w:jc w:val="both"/>
        <w:rPr>
          <w:i/>
          <w:lang w:val="sr-Cyrl-BA" w:eastAsia="sr-Latn-CS"/>
        </w:rPr>
      </w:pPr>
      <w:r w:rsidRPr="0000329C">
        <w:rPr>
          <w:i/>
          <w:lang w:val="sr-Cyrl-BA" w:eastAsia="sr-Latn-CS"/>
        </w:rPr>
        <w:tab/>
      </w:r>
      <w:r w:rsidR="000C0095" w:rsidRPr="0000329C">
        <w:rPr>
          <w:i/>
          <w:lang w:val="sr-Cyrl-BA" w:eastAsia="sr-Latn-CS"/>
        </w:rPr>
        <w:t>Признато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стање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дугорочних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кредита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који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доспијевају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плаћање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текућој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години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износе</w:t>
      </w:r>
      <w:r w:rsidRPr="0000329C">
        <w:rPr>
          <w:i/>
          <w:lang w:val="sr-Cyrl-BA" w:eastAsia="sr-Latn-CS"/>
        </w:rPr>
        <w:t>:</w:t>
      </w:r>
    </w:p>
    <w:p w:rsidR="000B30D4" w:rsidRPr="0000329C" w:rsidRDefault="000C0095" w:rsidP="000B30D4">
      <w:pPr>
        <w:tabs>
          <w:tab w:val="left" w:pos="720"/>
        </w:tabs>
        <w:ind w:left="-113" w:right="54"/>
        <w:jc w:val="right"/>
        <w:rPr>
          <w:b/>
          <w:i/>
          <w:lang w:val="sr-Cyrl-BA" w:eastAsia="sr-Latn-CS"/>
        </w:rPr>
      </w:pPr>
      <w:r w:rsidRPr="0000329C">
        <w:rPr>
          <w:b/>
          <w:i/>
          <w:lang w:val="sr-Cyrl-BA" w:eastAsia="sr-Latn-CS"/>
        </w:rPr>
        <w:t>у</w:t>
      </w:r>
      <w:r w:rsidR="000B30D4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КМ</w:t>
      </w:r>
      <w:r w:rsidR="000B30D4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без</w:t>
      </w:r>
      <w:r w:rsidR="000B30D4" w:rsidRPr="0000329C">
        <w:rPr>
          <w:b/>
          <w:i/>
          <w:lang w:val="sr-Cyrl-BA" w:eastAsia="sr-Latn-CS"/>
        </w:rPr>
        <w:t xml:space="preserve"> </w:t>
      </w:r>
      <w:r w:rsidRPr="0000329C">
        <w:rPr>
          <w:b/>
          <w:i/>
          <w:lang w:val="sr-Cyrl-BA" w:eastAsia="sr-Latn-CS"/>
        </w:rPr>
        <w:t>децимала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03"/>
        <w:gridCol w:w="2552"/>
        <w:gridCol w:w="283"/>
        <w:gridCol w:w="2230"/>
      </w:tblGrid>
      <w:tr w:rsidR="000B30D4" w:rsidRPr="0000329C" w:rsidTr="000B30D4">
        <w:tc>
          <w:tcPr>
            <w:tcW w:w="5103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-113"/>
              <w:rPr>
                <w:b/>
                <w:i/>
                <w:lang w:val="sr-Cyrl-BA" w:eastAsia="sr-Latn-CS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2021.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-113"/>
              <w:rPr>
                <w:b/>
                <w:i/>
                <w:lang w:val="sr-Cyrl-BA" w:eastAsia="sr-Latn-CS"/>
              </w:rPr>
            </w:pPr>
          </w:p>
        </w:tc>
        <w:tc>
          <w:tcPr>
            <w:tcW w:w="2230" w:type="dxa"/>
            <w:tcBorders>
              <w:top w:val="single" w:sz="12" w:space="0" w:color="auto"/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-4"/>
              <w:jc w:val="right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2020.</w:t>
            </w:r>
          </w:p>
        </w:tc>
      </w:tr>
      <w:tr w:rsidR="000B30D4" w:rsidRPr="0000329C" w:rsidTr="000B30D4">
        <w:tc>
          <w:tcPr>
            <w:tcW w:w="5103" w:type="dxa"/>
          </w:tcPr>
          <w:p w:rsidR="000B30D4" w:rsidRPr="0000329C" w:rsidRDefault="000C0095" w:rsidP="000B30D4">
            <w:pPr>
              <w:tabs>
                <w:tab w:val="left" w:pos="720"/>
              </w:tabs>
              <w:ind w:right="-113"/>
              <w:rPr>
                <w:i/>
                <w:lang w:val="sr-Cyrl-BA" w:eastAsia="sr-Latn-CS"/>
              </w:rPr>
            </w:pPr>
            <w:r w:rsidRPr="0000329C">
              <w:rPr>
                <w:i/>
                <w:lang w:val="sr-Cyrl-BA" w:eastAsia="sr-Latn-CS"/>
              </w:rPr>
              <w:t>Дио</w:t>
            </w:r>
            <w:r w:rsidR="000B30D4" w:rsidRPr="0000329C">
              <w:rPr>
                <w:i/>
                <w:lang w:val="sr-Cyrl-BA" w:eastAsia="sr-Latn-CS"/>
              </w:rPr>
              <w:t xml:space="preserve"> </w:t>
            </w:r>
            <w:r w:rsidRPr="0000329C">
              <w:rPr>
                <w:i/>
                <w:lang w:val="sr-Cyrl-BA" w:eastAsia="sr-Latn-CS"/>
              </w:rPr>
              <w:t>дугор</w:t>
            </w:r>
            <w:r w:rsidR="000B30D4" w:rsidRPr="0000329C">
              <w:rPr>
                <w:i/>
                <w:lang w:val="sr-Cyrl-BA" w:eastAsia="sr-Latn-CS"/>
              </w:rPr>
              <w:t>.</w:t>
            </w:r>
            <w:r w:rsidRPr="0000329C">
              <w:rPr>
                <w:i/>
                <w:lang w:val="sr-Cyrl-BA" w:eastAsia="sr-Latn-CS"/>
              </w:rPr>
              <w:t>кредита</w:t>
            </w:r>
            <w:r w:rsidR="000B30D4" w:rsidRPr="0000329C">
              <w:rPr>
                <w:i/>
                <w:lang w:val="sr-Cyrl-BA" w:eastAsia="sr-Latn-CS"/>
              </w:rPr>
              <w:t xml:space="preserve">, </w:t>
            </w:r>
            <w:r w:rsidRPr="0000329C">
              <w:rPr>
                <w:i/>
                <w:lang w:val="sr-Cyrl-BA" w:eastAsia="sr-Latn-CS"/>
              </w:rPr>
              <w:t>доспијева</w:t>
            </w:r>
            <w:r w:rsidR="000B30D4" w:rsidRPr="0000329C">
              <w:rPr>
                <w:i/>
                <w:lang w:val="sr-Cyrl-BA" w:eastAsia="sr-Latn-CS"/>
              </w:rPr>
              <w:t xml:space="preserve"> </w:t>
            </w:r>
            <w:r w:rsidRPr="0000329C">
              <w:rPr>
                <w:i/>
                <w:lang w:val="sr-Cyrl-BA" w:eastAsia="sr-Latn-CS"/>
              </w:rPr>
              <w:t>до</w:t>
            </w:r>
            <w:r w:rsidR="000B30D4" w:rsidRPr="0000329C">
              <w:rPr>
                <w:i/>
                <w:lang w:val="sr-Cyrl-BA" w:eastAsia="sr-Latn-CS"/>
              </w:rPr>
              <w:t xml:space="preserve"> 12 </w:t>
            </w:r>
            <w:r w:rsidRPr="0000329C">
              <w:rPr>
                <w:i/>
                <w:lang w:val="sr-Cyrl-BA" w:eastAsia="sr-Latn-CS"/>
              </w:rPr>
              <w:t>мјесеци</w:t>
            </w:r>
            <w:r w:rsidR="000B30D4" w:rsidRPr="0000329C">
              <w:rPr>
                <w:i/>
                <w:lang w:val="sr-Cyrl-BA" w:eastAsia="sr-Latn-CS"/>
              </w:rPr>
              <w:t xml:space="preserve"> </w:t>
            </w:r>
          </w:p>
        </w:tc>
        <w:tc>
          <w:tcPr>
            <w:tcW w:w="2552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i/>
                <w:lang w:val="sr-Cyrl-BA" w:eastAsia="sr-Latn-CS"/>
              </w:rPr>
            </w:pPr>
            <w:r w:rsidRPr="0000329C">
              <w:rPr>
                <w:i/>
                <w:lang w:val="sr-Cyrl-BA" w:eastAsia="sr-Latn-CS"/>
              </w:rPr>
              <w:t>1.193.668</w:t>
            </w:r>
          </w:p>
        </w:tc>
        <w:tc>
          <w:tcPr>
            <w:tcW w:w="283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-113"/>
              <w:rPr>
                <w:i/>
                <w:lang w:val="sr-Cyrl-BA" w:eastAsia="sr-Latn-CS"/>
              </w:rPr>
            </w:pPr>
          </w:p>
        </w:tc>
        <w:tc>
          <w:tcPr>
            <w:tcW w:w="2230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i/>
                <w:lang w:val="sr-Cyrl-BA" w:eastAsia="sr-Latn-CS"/>
              </w:rPr>
            </w:pPr>
            <w:r w:rsidRPr="0000329C">
              <w:rPr>
                <w:i/>
                <w:lang w:val="sr-Cyrl-BA" w:eastAsia="sr-Latn-CS"/>
              </w:rPr>
              <w:t>789.045</w:t>
            </w:r>
          </w:p>
        </w:tc>
      </w:tr>
      <w:tr w:rsidR="000B30D4" w:rsidRPr="0000329C" w:rsidTr="000B30D4">
        <w:tc>
          <w:tcPr>
            <w:tcW w:w="5103" w:type="dxa"/>
          </w:tcPr>
          <w:p w:rsidR="000B30D4" w:rsidRPr="0000329C" w:rsidRDefault="000C0095" w:rsidP="000B30D4">
            <w:pPr>
              <w:keepNext/>
              <w:tabs>
                <w:tab w:val="left" w:pos="720"/>
              </w:tabs>
              <w:ind w:right="-113"/>
              <w:outlineLvl w:val="8"/>
              <w:rPr>
                <w:i/>
                <w:lang w:val="sr-Cyrl-BA" w:eastAsia="sr-Latn-CS"/>
              </w:rPr>
            </w:pPr>
            <w:r w:rsidRPr="0000329C">
              <w:rPr>
                <w:i/>
                <w:lang w:val="sr-Cyrl-BA" w:eastAsia="sr-Latn-CS"/>
              </w:rPr>
              <w:t>Остале</w:t>
            </w:r>
            <w:r w:rsidR="000B30D4" w:rsidRPr="0000329C">
              <w:rPr>
                <w:i/>
                <w:lang w:val="sr-Cyrl-BA" w:eastAsia="sr-Latn-CS"/>
              </w:rPr>
              <w:t xml:space="preserve"> </w:t>
            </w:r>
            <w:r w:rsidRPr="0000329C">
              <w:rPr>
                <w:i/>
                <w:lang w:val="sr-Cyrl-BA" w:eastAsia="sr-Latn-CS"/>
              </w:rPr>
              <w:t>краткорочне</w:t>
            </w:r>
            <w:r w:rsidR="000B30D4" w:rsidRPr="0000329C">
              <w:rPr>
                <w:i/>
                <w:lang w:val="sr-Cyrl-BA" w:eastAsia="sr-Latn-CS"/>
              </w:rPr>
              <w:t xml:space="preserve"> </w:t>
            </w:r>
            <w:r w:rsidRPr="0000329C">
              <w:rPr>
                <w:i/>
                <w:lang w:val="sr-Cyrl-BA" w:eastAsia="sr-Latn-CS"/>
              </w:rPr>
              <w:t>финансијске</w:t>
            </w:r>
            <w:r w:rsidR="000B30D4" w:rsidRPr="0000329C">
              <w:rPr>
                <w:i/>
                <w:lang w:val="sr-Cyrl-BA" w:eastAsia="sr-Latn-CS"/>
              </w:rPr>
              <w:t xml:space="preserve"> </w:t>
            </w:r>
            <w:r w:rsidRPr="0000329C">
              <w:rPr>
                <w:i/>
                <w:lang w:val="sr-Cyrl-BA" w:eastAsia="sr-Latn-CS"/>
              </w:rPr>
              <w:t>обавезе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i/>
                <w:lang w:val="sr-Cyrl-BA" w:eastAsia="sr-Latn-CS"/>
              </w:rPr>
            </w:pPr>
            <w:r w:rsidRPr="0000329C">
              <w:rPr>
                <w:i/>
                <w:lang w:val="sr-Cyrl-BA" w:eastAsia="sr-Latn-CS"/>
              </w:rPr>
              <w:t>-</w:t>
            </w:r>
          </w:p>
        </w:tc>
        <w:tc>
          <w:tcPr>
            <w:tcW w:w="283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-113"/>
              <w:rPr>
                <w:i/>
                <w:lang w:val="sr-Cyrl-BA" w:eastAsia="sr-Latn-CS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i/>
                <w:lang w:val="sr-Cyrl-BA" w:eastAsia="sr-Latn-CS"/>
              </w:rPr>
            </w:pPr>
            <w:r w:rsidRPr="0000329C">
              <w:rPr>
                <w:i/>
                <w:lang w:val="sr-Cyrl-BA" w:eastAsia="sr-Latn-CS"/>
              </w:rPr>
              <w:t>-</w:t>
            </w:r>
          </w:p>
        </w:tc>
      </w:tr>
      <w:tr w:rsidR="000B30D4" w:rsidRPr="0000329C" w:rsidTr="000B30D4">
        <w:tc>
          <w:tcPr>
            <w:tcW w:w="5103" w:type="dxa"/>
          </w:tcPr>
          <w:p w:rsidR="000B30D4" w:rsidRPr="0000329C" w:rsidRDefault="000C0095" w:rsidP="000B30D4">
            <w:pPr>
              <w:keepNext/>
              <w:tabs>
                <w:tab w:val="left" w:pos="720"/>
              </w:tabs>
              <w:ind w:right="-113"/>
              <w:outlineLvl w:val="8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Стање</w:t>
            </w:r>
            <w:r w:rsidR="000B30D4" w:rsidRPr="0000329C">
              <w:rPr>
                <w:b/>
                <w:i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lang w:val="sr-Cyrl-BA" w:eastAsia="sr-Latn-CS"/>
              </w:rPr>
              <w:t>на</w:t>
            </w:r>
            <w:r w:rsidR="000B30D4" w:rsidRPr="0000329C">
              <w:rPr>
                <w:b/>
                <w:i/>
                <w:lang w:val="sr-Cyrl-BA" w:eastAsia="sr-Latn-CS"/>
              </w:rPr>
              <w:t xml:space="preserve"> </w:t>
            </w:r>
            <w:r w:rsidRPr="0000329C">
              <w:rPr>
                <w:b/>
                <w:i/>
                <w:lang w:val="sr-Cyrl-BA" w:eastAsia="sr-Latn-CS"/>
              </w:rPr>
              <w:t>дан</w:t>
            </w:r>
            <w:r w:rsidR="000B30D4" w:rsidRPr="0000329C">
              <w:rPr>
                <w:b/>
                <w:i/>
                <w:lang w:val="sr-Cyrl-BA" w:eastAsia="sr-Latn-CS"/>
              </w:rPr>
              <w:t xml:space="preserve"> 31. </w:t>
            </w:r>
            <w:r w:rsidRPr="0000329C">
              <w:rPr>
                <w:b/>
                <w:i/>
                <w:lang w:val="sr-Cyrl-BA" w:eastAsia="sr-Latn-CS"/>
              </w:rPr>
              <w:t>децембар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1.193.668</w:t>
            </w:r>
          </w:p>
        </w:tc>
        <w:tc>
          <w:tcPr>
            <w:tcW w:w="283" w:type="dxa"/>
          </w:tcPr>
          <w:p w:rsidR="000B30D4" w:rsidRPr="0000329C" w:rsidRDefault="000B30D4" w:rsidP="000B30D4">
            <w:pPr>
              <w:tabs>
                <w:tab w:val="left" w:pos="720"/>
              </w:tabs>
              <w:ind w:right="-113"/>
              <w:rPr>
                <w:b/>
                <w:i/>
                <w:lang w:val="sr-Cyrl-BA" w:eastAsia="sr-Latn-CS"/>
              </w:rPr>
            </w:pPr>
          </w:p>
        </w:tc>
        <w:tc>
          <w:tcPr>
            <w:tcW w:w="2230" w:type="dxa"/>
            <w:tcBorders>
              <w:top w:val="single" w:sz="4" w:space="0" w:color="auto"/>
              <w:bottom w:val="single" w:sz="12" w:space="0" w:color="auto"/>
            </w:tcBorders>
          </w:tcPr>
          <w:p w:rsidR="000B30D4" w:rsidRPr="0000329C" w:rsidRDefault="000B30D4" w:rsidP="000B30D4">
            <w:pPr>
              <w:tabs>
                <w:tab w:val="left" w:pos="720"/>
              </w:tabs>
              <w:ind w:right="34"/>
              <w:jc w:val="right"/>
              <w:rPr>
                <w:b/>
                <w:i/>
                <w:lang w:val="sr-Cyrl-BA" w:eastAsia="sr-Latn-CS"/>
              </w:rPr>
            </w:pPr>
            <w:r w:rsidRPr="0000329C">
              <w:rPr>
                <w:b/>
                <w:i/>
                <w:lang w:val="sr-Cyrl-BA" w:eastAsia="sr-Latn-CS"/>
              </w:rPr>
              <w:t>789.045</w:t>
            </w:r>
          </w:p>
        </w:tc>
      </w:tr>
    </w:tbl>
    <w:p w:rsidR="000B30D4" w:rsidRPr="0000329C" w:rsidRDefault="000B30D4" w:rsidP="000B30D4">
      <w:pPr>
        <w:jc w:val="both"/>
        <w:rPr>
          <w:i/>
          <w:lang w:val="sr-Cyrl-BA" w:eastAsia="sr-Latn-CS"/>
        </w:rPr>
      </w:pPr>
    </w:p>
    <w:p w:rsidR="000B30D4" w:rsidRPr="0000329C" w:rsidRDefault="000C0095" w:rsidP="000B30D4">
      <w:pPr>
        <w:ind w:firstLine="720"/>
        <w:jc w:val="both"/>
        <w:rPr>
          <w:i/>
          <w:lang w:val="sr-Cyrl-BA" w:eastAsia="sr-Latn-CS"/>
        </w:rPr>
      </w:pPr>
      <w:r w:rsidRPr="0000329C">
        <w:rPr>
          <w:i/>
          <w:lang w:val="sr-Cyrl-BA" w:eastAsia="sr-Latn-CS"/>
        </w:rPr>
        <w:t>Признате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краткорочне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обавезе</w:t>
      </w:r>
      <w:r w:rsidR="000B30D4" w:rsidRPr="0000329C">
        <w:rPr>
          <w:i/>
          <w:lang w:val="sr-Cyrl-BA" w:eastAsia="sr-Latn-CS"/>
        </w:rPr>
        <w:t xml:space="preserve">, </w:t>
      </w:r>
      <w:r w:rsidRPr="0000329C">
        <w:rPr>
          <w:i/>
          <w:lang w:val="sr-Cyrl-BA" w:eastAsia="sr-Latn-CS"/>
        </w:rPr>
        <w:t>које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доспијевају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до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годину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дана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односе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се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пренесене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обавезе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за</w:t>
      </w:r>
      <w:r w:rsidR="000B30D4" w:rsidRPr="0000329C">
        <w:rPr>
          <w:i/>
          <w:lang w:val="sr-Cyrl-BA" w:eastAsia="sr-Latn-CS"/>
        </w:rPr>
        <w:t xml:space="preserve">: </w:t>
      </w:r>
    </w:p>
    <w:p w:rsidR="000B30D4" w:rsidRPr="0000329C" w:rsidRDefault="000B30D4" w:rsidP="00514ECE">
      <w:pPr>
        <w:numPr>
          <w:ilvl w:val="0"/>
          <w:numId w:val="48"/>
        </w:numPr>
        <w:jc w:val="both"/>
        <w:rPr>
          <w:i/>
          <w:lang w:val="sr-Cyrl-BA" w:eastAsia="sr-Latn-CS"/>
        </w:rPr>
      </w:pPr>
      <w:r w:rsidRPr="0000329C">
        <w:rPr>
          <w:i/>
          <w:lang w:val="sr-Cyrl-BA" w:eastAsia="sr-Latn-CS"/>
        </w:rPr>
        <w:t xml:space="preserve"> 24. </w:t>
      </w:r>
      <w:r w:rsidR="000C0095" w:rsidRPr="0000329C">
        <w:rPr>
          <w:i/>
          <w:lang w:val="sr-Cyrl-BA" w:eastAsia="sr-Latn-CS"/>
        </w:rPr>
        <w:t>и</w:t>
      </w:r>
      <w:r w:rsidRPr="0000329C">
        <w:rPr>
          <w:i/>
          <w:lang w:val="sr-Cyrl-BA" w:eastAsia="sr-Latn-CS"/>
        </w:rPr>
        <w:t xml:space="preserve"> 25. </w:t>
      </w:r>
      <w:r w:rsidR="000C0095" w:rsidRPr="0000329C">
        <w:rPr>
          <w:i/>
          <w:lang w:val="sr-Cyrl-BA" w:eastAsia="sr-Latn-CS"/>
        </w:rPr>
        <w:t>рату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Супсидијарном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кредитном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споразуму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за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почетно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финансирање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изградње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депоније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с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тим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није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плаћена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доспјела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је</w:t>
      </w:r>
      <w:r w:rsidRPr="0000329C">
        <w:rPr>
          <w:i/>
          <w:lang w:val="sr-Cyrl-BA" w:eastAsia="sr-Latn-CS"/>
        </w:rPr>
        <w:t xml:space="preserve"> 23. </w:t>
      </w:r>
      <w:r w:rsidR="000C0095" w:rsidRPr="0000329C">
        <w:rPr>
          <w:i/>
          <w:lang w:val="sr-Cyrl-BA" w:eastAsia="sr-Latn-CS"/>
        </w:rPr>
        <w:t>рата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па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укупан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износ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салда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конта</w:t>
      </w:r>
      <w:r w:rsidRPr="0000329C">
        <w:rPr>
          <w:i/>
          <w:lang w:val="sr-Cyrl-BA" w:eastAsia="sr-Latn-CS"/>
        </w:rPr>
        <w:t xml:space="preserve"> 4241 </w:t>
      </w:r>
      <w:r w:rsidR="000C0095" w:rsidRPr="0000329C">
        <w:rPr>
          <w:i/>
          <w:lang w:val="sr-Cyrl-BA" w:eastAsia="sr-Latn-CS"/>
        </w:rPr>
        <w:t>на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дан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билансирања</w:t>
      </w:r>
      <w:r w:rsidRPr="0000329C">
        <w:rPr>
          <w:i/>
          <w:lang w:val="sr-Cyrl-BA" w:eastAsia="sr-Latn-CS"/>
        </w:rPr>
        <w:t xml:space="preserve"> 348.071,33 </w:t>
      </w:r>
      <w:r w:rsidR="000C0095" w:rsidRPr="0000329C">
        <w:rPr>
          <w:i/>
          <w:lang w:val="sr-Cyrl-BA" w:eastAsia="sr-Latn-CS"/>
        </w:rPr>
        <w:t>КМ</w:t>
      </w:r>
      <w:r w:rsidRPr="0000329C">
        <w:rPr>
          <w:i/>
          <w:lang w:val="sr-Cyrl-BA" w:eastAsia="sr-Latn-CS"/>
        </w:rPr>
        <w:t xml:space="preserve"> (</w:t>
      </w:r>
      <w:r w:rsidR="000C0095" w:rsidRPr="0000329C">
        <w:rPr>
          <w:i/>
          <w:lang w:val="sr-Cyrl-BA" w:eastAsia="sr-Latn-CS"/>
        </w:rPr>
        <w:t>три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рате</w:t>
      </w:r>
      <w:r w:rsidRPr="0000329C">
        <w:rPr>
          <w:i/>
          <w:lang w:val="sr-Cyrl-BA" w:eastAsia="sr-Latn-CS"/>
        </w:rPr>
        <w:t xml:space="preserve">).  </w:t>
      </w:r>
    </w:p>
    <w:p w:rsidR="000B30D4" w:rsidRPr="0000329C" w:rsidRDefault="000B30D4" w:rsidP="00514ECE">
      <w:pPr>
        <w:pStyle w:val="ListParagraph"/>
        <w:numPr>
          <w:ilvl w:val="0"/>
          <w:numId w:val="48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 xml:space="preserve">14. </w:t>
      </w:r>
      <w:r w:rsidR="000C0095" w:rsidRPr="0000329C">
        <w:rPr>
          <w:i/>
          <w:lang w:val="sr-Cyrl-BA"/>
        </w:rPr>
        <w:t>и</w:t>
      </w:r>
      <w:r w:rsidRPr="0000329C">
        <w:rPr>
          <w:i/>
          <w:lang w:val="sr-Cyrl-BA"/>
        </w:rPr>
        <w:t xml:space="preserve"> 15. </w:t>
      </w:r>
      <w:r w:rsidR="000C0095" w:rsidRPr="0000329C">
        <w:rPr>
          <w:i/>
          <w:lang w:val="sr-Cyrl-BA"/>
        </w:rPr>
        <w:t>рате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за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Додатни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кредит</w:t>
      </w:r>
      <w:r w:rsidRPr="0000329C">
        <w:rPr>
          <w:i/>
          <w:lang w:val="sr-Cyrl-BA"/>
        </w:rPr>
        <w:t xml:space="preserve">  </w:t>
      </w:r>
      <w:r w:rsidR="0000329C" w:rsidRPr="0000329C">
        <w:rPr>
          <w:i/>
          <w:lang w:val="sr-Latn-BA"/>
        </w:rPr>
        <w:t>C</w:t>
      </w:r>
      <w:r w:rsidR="000C0095" w:rsidRPr="0000329C">
        <w:rPr>
          <w:i/>
          <w:lang w:val="sr-Cyrl-BA"/>
        </w:rPr>
        <w:t>Б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ИДА</w:t>
      </w:r>
      <w:r w:rsidRPr="0000329C">
        <w:rPr>
          <w:i/>
          <w:lang w:val="sr-Cyrl-BA"/>
        </w:rPr>
        <w:t xml:space="preserve"> 36721, </w:t>
      </w:r>
      <w:r w:rsidR="000C0095" w:rsidRPr="0000329C">
        <w:rPr>
          <w:i/>
          <w:lang w:val="sr-Cyrl-BA"/>
        </w:rPr>
        <w:t>ка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неплаћена</w:t>
      </w:r>
      <w:r w:rsidRPr="0000329C">
        <w:rPr>
          <w:i/>
          <w:lang w:val="sr-Cyrl-BA"/>
        </w:rPr>
        <w:t xml:space="preserve"> 13. </w:t>
      </w:r>
      <w:r w:rsidR="000C0095" w:rsidRPr="0000329C">
        <w:rPr>
          <w:i/>
          <w:lang w:val="sr-Cyrl-BA"/>
        </w:rPr>
        <w:t>рата</w:t>
      </w:r>
      <w:r w:rsidRPr="0000329C">
        <w:rPr>
          <w:i/>
          <w:lang w:val="sr-Cyrl-BA"/>
        </w:rPr>
        <w:t xml:space="preserve">, </w:t>
      </w:r>
      <w:r w:rsidR="000C0095" w:rsidRPr="0000329C">
        <w:rPr>
          <w:i/>
          <w:lang w:val="sr-Cyrl-BA"/>
        </w:rPr>
        <w:t>па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је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салдо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на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конту</w:t>
      </w:r>
      <w:r w:rsidRPr="0000329C">
        <w:rPr>
          <w:i/>
          <w:lang w:val="sr-Cyrl-BA"/>
        </w:rPr>
        <w:t xml:space="preserve"> 42411 </w:t>
      </w:r>
      <w:r w:rsidR="000C0095" w:rsidRPr="0000329C">
        <w:rPr>
          <w:i/>
          <w:lang w:val="sr-Cyrl-BA"/>
        </w:rPr>
        <w:t>у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износу</w:t>
      </w:r>
      <w:r w:rsidRPr="0000329C">
        <w:rPr>
          <w:i/>
          <w:lang w:val="sr-Cyrl-BA"/>
        </w:rPr>
        <w:t xml:space="preserve">  </w:t>
      </w:r>
      <w:r w:rsidR="000C0095" w:rsidRPr="0000329C">
        <w:rPr>
          <w:i/>
          <w:lang w:val="sr-Cyrl-BA"/>
        </w:rPr>
        <w:t>од</w:t>
      </w:r>
      <w:r w:rsidRPr="0000329C">
        <w:rPr>
          <w:i/>
          <w:lang w:val="sr-Cyrl-BA"/>
        </w:rPr>
        <w:t xml:space="preserve"> 616.586,36 </w:t>
      </w:r>
      <w:r w:rsidR="000C0095" w:rsidRPr="0000329C">
        <w:rPr>
          <w:i/>
          <w:lang w:val="sr-Cyrl-BA"/>
        </w:rPr>
        <w:t>КМ</w:t>
      </w:r>
      <w:r w:rsidRPr="0000329C">
        <w:rPr>
          <w:i/>
          <w:lang w:val="sr-Cyrl-BA"/>
        </w:rPr>
        <w:t xml:space="preserve"> (</w:t>
      </w:r>
      <w:r w:rsidR="000C0095" w:rsidRPr="0000329C">
        <w:rPr>
          <w:i/>
          <w:lang w:val="sr-Cyrl-BA"/>
        </w:rPr>
        <w:t>три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рате</w:t>
      </w:r>
      <w:r w:rsidRPr="0000329C">
        <w:rPr>
          <w:i/>
          <w:lang w:val="sr-Cyrl-BA"/>
        </w:rPr>
        <w:t>),</w:t>
      </w:r>
    </w:p>
    <w:p w:rsidR="000B30D4" w:rsidRPr="0000329C" w:rsidRDefault="000B30D4" w:rsidP="00514ECE">
      <w:pPr>
        <w:pStyle w:val="ListParagraph"/>
        <w:numPr>
          <w:ilvl w:val="0"/>
          <w:numId w:val="48"/>
        </w:numPr>
        <w:jc w:val="both"/>
        <w:rPr>
          <w:i/>
          <w:lang w:val="sr-Cyrl-BA"/>
        </w:rPr>
      </w:pPr>
      <w:r w:rsidRPr="0000329C">
        <w:rPr>
          <w:i/>
          <w:lang w:val="sr-Cyrl-BA"/>
        </w:rPr>
        <w:t xml:space="preserve">-  12. </w:t>
      </w:r>
      <w:r w:rsidR="000C0095" w:rsidRPr="0000329C">
        <w:rPr>
          <w:i/>
          <w:lang w:val="sr-Cyrl-BA"/>
        </w:rPr>
        <w:t>и</w:t>
      </w:r>
      <w:r w:rsidRPr="0000329C">
        <w:rPr>
          <w:i/>
          <w:lang w:val="sr-Cyrl-BA"/>
        </w:rPr>
        <w:t xml:space="preserve"> 13. </w:t>
      </w:r>
      <w:r w:rsidR="000C0095" w:rsidRPr="0000329C">
        <w:rPr>
          <w:i/>
          <w:lang w:val="sr-Cyrl-BA"/>
        </w:rPr>
        <w:t>рата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неплаћена</w:t>
      </w:r>
      <w:r w:rsidRPr="0000329C">
        <w:rPr>
          <w:i/>
          <w:lang w:val="sr-Cyrl-BA"/>
        </w:rPr>
        <w:t xml:space="preserve"> 11. </w:t>
      </w:r>
      <w:r w:rsidR="000C0095" w:rsidRPr="0000329C">
        <w:rPr>
          <w:i/>
          <w:lang w:val="sr-Cyrl-BA"/>
        </w:rPr>
        <w:t>рата</w:t>
      </w:r>
      <w:r w:rsidRPr="0000329C">
        <w:rPr>
          <w:i/>
          <w:lang w:val="sr-Cyrl-BA"/>
        </w:rPr>
        <w:t xml:space="preserve">, </w:t>
      </w:r>
      <w:r w:rsidR="000C0095" w:rsidRPr="0000329C">
        <w:rPr>
          <w:i/>
          <w:lang w:val="sr-Cyrl-BA"/>
        </w:rPr>
        <w:t>за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кредит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по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Другом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пројекту</w:t>
      </w:r>
      <w:r w:rsidRPr="0000329C">
        <w:rPr>
          <w:i/>
          <w:lang w:val="sr-Cyrl-BA"/>
        </w:rPr>
        <w:t xml:space="preserve">, </w:t>
      </w:r>
      <w:r w:rsidR="000C0095" w:rsidRPr="0000329C">
        <w:rPr>
          <w:i/>
          <w:lang w:val="sr-Cyrl-BA"/>
        </w:rPr>
        <w:t>Зајам</w:t>
      </w:r>
      <w:r w:rsidRPr="0000329C">
        <w:rPr>
          <w:i/>
          <w:lang w:val="sr-Cyrl-BA"/>
        </w:rPr>
        <w:t xml:space="preserve"> </w:t>
      </w:r>
      <w:r w:rsidR="0000329C" w:rsidRPr="0000329C">
        <w:rPr>
          <w:i/>
          <w:lang w:val="sr-Latn-BA"/>
        </w:rPr>
        <w:t>C</w:t>
      </w:r>
      <w:r w:rsidR="000C0095" w:rsidRPr="0000329C">
        <w:rPr>
          <w:i/>
          <w:lang w:val="sr-Cyrl-BA"/>
        </w:rPr>
        <w:t>Б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ИБРД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број</w:t>
      </w:r>
      <w:r w:rsidRPr="0000329C">
        <w:rPr>
          <w:i/>
          <w:lang w:val="sr-Cyrl-BA"/>
        </w:rPr>
        <w:t xml:space="preserve"> 7629 </w:t>
      </w:r>
      <w:r w:rsidR="000C0095" w:rsidRPr="0000329C">
        <w:rPr>
          <w:i/>
          <w:lang w:val="sr-Cyrl-BA"/>
        </w:rPr>
        <w:t>БА</w:t>
      </w:r>
      <w:r w:rsidRPr="0000329C">
        <w:rPr>
          <w:i/>
          <w:lang w:val="sr-Cyrl-BA"/>
        </w:rPr>
        <w:t xml:space="preserve">,   </w:t>
      </w:r>
      <w:r w:rsidR="000C0095" w:rsidRPr="0000329C">
        <w:rPr>
          <w:i/>
          <w:lang w:val="sr-Cyrl-BA"/>
        </w:rPr>
        <w:t>у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износу</w:t>
      </w:r>
      <w:r w:rsidRPr="0000329C">
        <w:rPr>
          <w:i/>
          <w:lang w:val="sr-Cyrl-BA"/>
        </w:rPr>
        <w:t xml:space="preserve">  </w:t>
      </w:r>
      <w:r w:rsidR="000C0095" w:rsidRPr="0000329C">
        <w:rPr>
          <w:i/>
          <w:lang w:val="sr-Cyrl-BA"/>
        </w:rPr>
        <w:t>од</w:t>
      </w:r>
      <w:r w:rsidRPr="0000329C">
        <w:rPr>
          <w:i/>
          <w:lang w:val="sr-Cyrl-BA"/>
        </w:rPr>
        <w:t xml:space="preserve"> 229.010,37 </w:t>
      </w:r>
      <w:r w:rsidR="000C0095" w:rsidRPr="0000329C">
        <w:rPr>
          <w:i/>
          <w:lang w:val="sr-Cyrl-BA"/>
        </w:rPr>
        <w:t>КМ</w:t>
      </w:r>
      <w:r w:rsidRPr="0000329C">
        <w:rPr>
          <w:i/>
          <w:lang w:val="sr-Cyrl-BA"/>
        </w:rPr>
        <w:t xml:space="preserve">, </w:t>
      </w:r>
      <w:r w:rsidR="000C0095" w:rsidRPr="0000329C">
        <w:rPr>
          <w:i/>
          <w:lang w:val="sr-Cyrl-BA"/>
        </w:rPr>
        <w:t>салдо</w:t>
      </w:r>
      <w:r w:rsidRPr="0000329C">
        <w:rPr>
          <w:i/>
          <w:lang w:val="sr-Cyrl-BA"/>
        </w:rPr>
        <w:t xml:space="preserve"> </w:t>
      </w:r>
      <w:r w:rsidR="000C0095" w:rsidRPr="0000329C">
        <w:rPr>
          <w:i/>
          <w:lang w:val="sr-Cyrl-BA"/>
        </w:rPr>
        <w:t>конта</w:t>
      </w:r>
      <w:r w:rsidRPr="0000329C">
        <w:rPr>
          <w:i/>
          <w:lang w:val="sr-Cyrl-BA"/>
        </w:rPr>
        <w:t xml:space="preserve"> 42412.</w:t>
      </w:r>
    </w:p>
    <w:p w:rsidR="000B30D4" w:rsidRPr="0000329C" w:rsidRDefault="000B30D4" w:rsidP="000B30D4">
      <w:pPr>
        <w:ind w:left="720"/>
        <w:jc w:val="both"/>
        <w:rPr>
          <w:i/>
          <w:lang w:val="sr-Cyrl-BA" w:eastAsia="sr-Latn-CS"/>
        </w:rPr>
      </w:pPr>
    </w:p>
    <w:p w:rsidR="000B30D4" w:rsidRPr="0000329C" w:rsidRDefault="000C0095" w:rsidP="000B30D4">
      <w:pPr>
        <w:ind w:firstLine="720"/>
        <w:jc w:val="both"/>
        <w:rPr>
          <w:i/>
          <w:lang w:val="sr-Cyrl-BA" w:eastAsia="sr-Latn-CS"/>
        </w:rPr>
      </w:pPr>
      <w:r w:rsidRPr="0000329C">
        <w:rPr>
          <w:i/>
          <w:lang w:val="sr-Cyrl-BA" w:eastAsia="sr-Latn-CS"/>
        </w:rPr>
        <w:t>Укупан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износ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ануитета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крају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ревидиране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године</w:t>
      </w:r>
      <w:r w:rsidR="000B30D4" w:rsidRPr="0000329C">
        <w:rPr>
          <w:i/>
          <w:lang w:val="sr-Cyrl-BA" w:eastAsia="sr-Latn-CS"/>
        </w:rPr>
        <w:t xml:space="preserve">  </w:t>
      </w:r>
      <w:r w:rsidRPr="0000329C">
        <w:rPr>
          <w:i/>
          <w:lang w:val="sr-Cyrl-BA" w:eastAsia="sr-Latn-CS"/>
        </w:rPr>
        <w:t>износи</w:t>
      </w:r>
      <w:r w:rsidR="000B30D4" w:rsidRPr="0000329C">
        <w:rPr>
          <w:i/>
          <w:lang w:val="sr-Cyrl-BA" w:eastAsia="sr-Latn-CS"/>
        </w:rPr>
        <w:t xml:space="preserve"> 1.193.668 </w:t>
      </w:r>
      <w:r w:rsidRPr="0000329C">
        <w:rPr>
          <w:i/>
          <w:lang w:val="sr-Cyrl-BA" w:eastAsia="sr-Latn-CS"/>
        </w:rPr>
        <w:t>КМ</w:t>
      </w:r>
      <w:r w:rsidR="000B30D4" w:rsidRPr="0000329C">
        <w:rPr>
          <w:i/>
          <w:lang w:val="sr-Cyrl-BA" w:eastAsia="sr-Latn-CS"/>
        </w:rPr>
        <w:t xml:space="preserve">, </w:t>
      </w:r>
      <w:r w:rsidRPr="0000329C">
        <w:rPr>
          <w:i/>
          <w:lang w:val="sr-Cyrl-BA" w:eastAsia="sr-Latn-CS"/>
        </w:rPr>
        <w:t>по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курсу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дан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обрачуна</w:t>
      </w:r>
      <w:r w:rsidR="000B30D4" w:rsidRPr="0000329C">
        <w:rPr>
          <w:i/>
          <w:lang w:val="sr-Cyrl-BA" w:eastAsia="sr-Latn-CS"/>
        </w:rPr>
        <w:t xml:space="preserve">. </w:t>
      </w:r>
      <w:r w:rsidRPr="0000329C">
        <w:rPr>
          <w:i/>
          <w:lang w:val="sr-Cyrl-BA" w:eastAsia="sr-Latn-CS"/>
        </w:rPr>
        <w:t>Издвајање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је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извршено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по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основу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Правилника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контном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оквиру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и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садржини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рачуна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контном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оквиру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за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привредна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друштва</w:t>
      </w:r>
      <w:r w:rsidR="000B30D4" w:rsidRPr="0000329C">
        <w:rPr>
          <w:i/>
          <w:lang w:val="sr-Cyrl-BA" w:eastAsia="sr-Latn-CS"/>
        </w:rPr>
        <w:t xml:space="preserve">, </w:t>
      </w:r>
      <w:r w:rsidRPr="0000329C">
        <w:rPr>
          <w:i/>
          <w:lang w:val="sr-Cyrl-BA" w:eastAsia="sr-Latn-CS"/>
        </w:rPr>
        <w:t>задруге</w:t>
      </w:r>
      <w:r w:rsidR="000B30D4" w:rsidRPr="0000329C">
        <w:rPr>
          <w:i/>
          <w:lang w:val="sr-Cyrl-BA" w:eastAsia="sr-Latn-CS"/>
        </w:rPr>
        <w:t xml:space="preserve">, </w:t>
      </w:r>
      <w:r w:rsidRPr="0000329C">
        <w:rPr>
          <w:i/>
          <w:lang w:val="sr-Cyrl-BA" w:eastAsia="sr-Latn-CS"/>
        </w:rPr>
        <w:t>друга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правна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лица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и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предузетнике</w:t>
      </w:r>
      <w:r w:rsidR="000B30D4" w:rsidRPr="0000329C">
        <w:rPr>
          <w:i/>
          <w:lang w:val="sr-Cyrl-BA" w:eastAsia="sr-Latn-CS"/>
        </w:rPr>
        <w:t xml:space="preserve"> (“</w:t>
      </w:r>
      <w:r w:rsidRPr="0000329C">
        <w:rPr>
          <w:i/>
          <w:lang w:val="sr-Cyrl-BA" w:eastAsia="sr-Latn-CS"/>
        </w:rPr>
        <w:t>Службени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гласник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Републике</w:t>
      </w:r>
      <w:r w:rsidR="000B30D4" w:rsidRPr="0000329C">
        <w:rPr>
          <w:i/>
          <w:lang w:val="sr-Cyrl-BA" w:eastAsia="sr-Latn-CS"/>
        </w:rPr>
        <w:t xml:space="preserve"> </w:t>
      </w:r>
      <w:r w:rsidRPr="0000329C">
        <w:rPr>
          <w:i/>
          <w:lang w:val="sr-Cyrl-BA" w:eastAsia="sr-Latn-CS"/>
        </w:rPr>
        <w:t>Српске</w:t>
      </w:r>
      <w:r w:rsidR="000B30D4" w:rsidRPr="0000329C">
        <w:rPr>
          <w:i/>
          <w:lang w:val="sr-Cyrl-BA" w:eastAsia="sr-Latn-CS"/>
        </w:rPr>
        <w:t xml:space="preserve">” </w:t>
      </w:r>
      <w:r w:rsidRPr="0000329C">
        <w:rPr>
          <w:i/>
          <w:lang w:val="sr-Cyrl-BA" w:eastAsia="sr-Latn-CS"/>
        </w:rPr>
        <w:t>број</w:t>
      </w:r>
      <w:r w:rsidR="000B30D4" w:rsidRPr="0000329C">
        <w:rPr>
          <w:i/>
          <w:lang w:val="sr-Cyrl-BA" w:eastAsia="sr-Latn-CS"/>
        </w:rPr>
        <w:t>: 106/15).</w:t>
      </w:r>
    </w:p>
    <w:p w:rsidR="00463C4D" w:rsidRPr="0000329C" w:rsidRDefault="000B30D4" w:rsidP="0000329C">
      <w:pPr>
        <w:jc w:val="both"/>
        <w:rPr>
          <w:lang w:val="sr-Cyrl-BA"/>
        </w:rPr>
      </w:pPr>
      <w:r w:rsidRPr="0000329C">
        <w:rPr>
          <w:i/>
          <w:lang w:val="sr-Cyrl-BA" w:eastAsia="sr-Latn-CS"/>
        </w:rPr>
        <w:tab/>
      </w:r>
      <w:r w:rsidR="000C0095" w:rsidRPr="0000329C">
        <w:rPr>
          <w:i/>
          <w:lang w:val="sr-Cyrl-BA" w:eastAsia="sr-Latn-CS"/>
        </w:rPr>
        <w:t>Од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Минстарства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финансија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добивен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Извод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отворених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ставки</w:t>
      </w:r>
      <w:r w:rsidRPr="0000329C">
        <w:rPr>
          <w:i/>
          <w:lang w:val="sr-Cyrl-BA" w:eastAsia="sr-Latn-CS"/>
        </w:rPr>
        <w:t xml:space="preserve">, </w:t>
      </w:r>
      <w:r w:rsidR="000C0095" w:rsidRPr="0000329C">
        <w:rPr>
          <w:i/>
          <w:lang w:val="sr-Cyrl-BA" w:eastAsia="sr-Latn-CS"/>
        </w:rPr>
        <w:t>по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којим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је</w:t>
      </w:r>
      <w:r w:rsidRPr="0000329C">
        <w:rPr>
          <w:i/>
          <w:lang w:val="sr-Cyrl-BA" w:eastAsia="sr-Latn-CS"/>
        </w:rPr>
        <w:t xml:space="preserve">  </w:t>
      </w:r>
      <w:r w:rsidR="000C0095" w:rsidRPr="0000329C">
        <w:rPr>
          <w:i/>
          <w:lang w:val="sr-Cyrl-BA" w:eastAsia="sr-Latn-CS"/>
        </w:rPr>
        <w:t>усклађено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стање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обавеза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по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преузетим</w:t>
      </w:r>
      <w:r w:rsidRPr="0000329C">
        <w:rPr>
          <w:i/>
          <w:lang w:val="sr-Cyrl-BA" w:eastAsia="sr-Latn-CS"/>
        </w:rPr>
        <w:t xml:space="preserve"> </w:t>
      </w:r>
      <w:r w:rsidR="000C0095" w:rsidRPr="0000329C">
        <w:rPr>
          <w:i/>
          <w:lang w:val="sr-Cyrl-BA" w:eastAsia="sr-Latn-CS"/>
        </w:rPr>
        <w:t>кредитима</w:t>
      </w:r>
      <w:r w:rsidRPr="0000329C">
        <w:rPr>
          <w:i/>
          <w:lang w:val="sr-Cyrl-BA" w:eastAsia="sr-Latn-CS"/>
        </w:rPr>
        <w:t>.</w:t>
      </w:r>
      <w:r w:rsidRPr="0000329C">
        <w:rPr>
          <w:lang w:val="sr-Cyrl-BA" w:eastAsia="sr-Latn-CS"/>
        </w:rPr>
        <w:t>“</w:t>
      </w:r>
      <w:r w:rsidR="0000329C" w:rsidRPr="0000329C">
        <w:rPr>
          <w:lang w:val="sr-Latn-BA" w:eastAsia="sr-Latn-CS"/>
        </w:rPr>
        <w:t xml:space="preserve"> </w:t>
      </w:r>
      <w:r w:rsidR="00463C4D" w:rsidRPr="0000329C">
        <w:rPr>
          <w:lang w:val="sr-Cyrl-BA"/>
        </w:rPr>
        <w:t>(</w:t>
      </w:r>
      <w:r w:rsidR="000C0095" w:rsidRPr="0000329C">
        <w:rPr>
          <w:lang w:val="sr-Cyrl-BA"/>
        </w:rPr>
        <w:t>завршен</w:t>
      </w:r>
      <w:r w:rsidR="00463C4D"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цитат</w:t>
      </w:r>
      <w:r w:rsidR="00463C4D" w:rsidRPr="0000329C">
        <w:rPr>
          <w:lang w:val="sr-Cyrl-BA"/>
        </w:rPr>
        <w:t>).</w:t>
      </w:r>
    </w:p>
    <w:p w:rsidR="00463C4D" w:rsidRPr="0000329C" w:rsidRDefault="00463C4D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Сви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ризици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присутни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већој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или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мањој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мјери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одражавају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>.</w:t>
      </w:r>
      <w:r w:rsidR="0049479A" w:rsidRPr="0000329C">
        <w:rPr>
          <w:lang w:val="sr-Cyrl-BA"/>
        </w:rPr>
        <w:t xml:space="preserve"> </w:t>
      </w:r>
      <w:r w:rsidRPr="0000329C">
        <w:rPr>
          <w:lang w:val="sr-Cyrl-BA"/>
        </w:rPr>
        <w:t>Највећи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ризик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свакако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ризик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недостатка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довоЉних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сами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директној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вези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запримЉеним</w:t>
      </w:r>
      <w:r w:rsidR="00134A0F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количинама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одобреном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>.</w:t>
      </w:r>
    </w:p>
    <w:p w:rsidR="00DA0A60" w:rsidRPr="0000329C" w:rsidRDefault="00DA0A60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горе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видљиво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изложено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цјеновном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тржишном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ризику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због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226F3B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226F3B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226F3B" w:rsidRPr="0000329C">
        <w:rPr>
          <w:lang w:val="sr-Cyrl-BA"/>
        </w:rPr>
        <w:t xml:space="preserve"> </w:t>
      </w:r>
      <w:r w:rsidRPr="0000329C">
        <w:rPr>
          <w:lang w:val="sr-Cyrl-BA"/>
        </w:rPr>
        <w:t>годину</w:t>
      </w:r>
      <w:r w:rsidR="00226F3B" w:rsidRPr="0000329C">
        <w:rPr>
          <w:lang w:val="sr-Cyrl-BA"/>
        </w:rPr>
        <w:t xml:space="preserve"> </w:t>
      </w:r>
      <w:r w:rsidRPr="0000329C">
        <w:rPr>
          <w:lang w:val="sr-Cyrl-BA"/>
        </w:rPr>
        <w:t>варирају</w:t>
      </w:r>
      <w:r w:rsidR="00226F3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одобрених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знатно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ниже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економских</w:t>
      </w:r>
      <w:r w:rsidR="00463C4D" w:rsidRPr="0000329C">
        <w:rPr>
          <w:lang w:val="sr-Cyrl-BA"/>
        </w:rPr>
        <w:t>.</w:t>
      </w:r>
      <w:r w:rsidR="0049479A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остварили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већи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наредној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години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неопходно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повећати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ће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примати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0902D4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0902D4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успоставити</w:t>
      </w:r>
      <w:r w:rsidR="000902D4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економску</w:t>
      </w:r>
      <w:r w:rsidR="000902D4" w:rsidRPr="0000329C">
        <w:rPr>
          <w:lang w:val="sr-Cyrl-BA"/>
        </w:rPr>
        <w:t xml:space="preserve"> </w:t>
      </w:r>
      <w:r w:rsidRPr="0000329C">
        <w:rPr>
          <w:lang w:val="sr-Cyrl-BA"/>
        </w:rPr>
        <w:t>цијену</w:t>
      </w:r>
      <w:r w:rsidR="000902D4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0902D4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Познато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претходном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довожен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цијелог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поготову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довожен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Челић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мада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уговором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оснивању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обавезале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довозе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свој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што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био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главни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циљ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ово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реализовало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неопходна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самих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служби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463C4D" w:rsidRPr="0000329C">
        <w:rPr>
          <w:lang w:val="sr-Cyrl-BA"/>
        </w:rPr>
        <w:t xml:space="preserve">. </w:t>
      </w:r>
    </w:p>
    <w:p w:rsidR="001E61AE" w:rsidRPr="0000329C" w:rsidRDefault="001E61AE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Познато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велики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дивљих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несанитарних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одлагалишта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уклањање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инспекција</w:t>
      </w:r>
      <w:r w:rsidR="00463C4D" w:rsidRPr="0000329C">
        <w:rPr>
          <w:lang w:val="sr-Cyrl-BA"/>
        </w:rPr>
        <w:t xml:space="preserve">. </w:t>
      </w:r>
    </w:p>
    <w:p w:rsidR="00463C4D" w:rsidRPr="0000329C" w:rsidRDefault="00463C4D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Имајући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виду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задужење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потписано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СДР</w:t>
      </w:r>
      <w:r w:rsidR="00463C4D" w:rsidRPr="0000329C">
        <w:rPr>
          <w:lang w:val="sr-Cyrl-BA"/>
        </w:rPr>
        <w:t xml:space="preserve"> (</w:t>
      </w:r>
      <w:r w:rsidR="0000329C" w:rsidRPr="0000329C">
        <w:rPr>
          <w:lang w:val="sr-Cyrl-BA"/>
        </w:rPr>
        <w:t>Special</w:t>
      </w:r>
      <w:r w:rsidR="00463C4D" w:rsidRPr="0000329C">
        <w:rPr>
          <w:lang w:val="sr-Cyrl-BA"/>
        </w:rPr>
        <w:t xml:space="preserve"> </w:t>
      </w:r>
      <w:r w:rsidR="0000329C" w:rsidRPr="0000329C">
        <w:rPr>
          <w:lang w:val="sr-Cyrl-BA"/>
        </w:rPr>
        <w:t>Dra</w:t>
      </w:r>
      <w:r w:rsidR="00463C4D" w:rsidRPr="0000329C">
        <w:rPr>
          <w:lang w:val="sr-Cyrl-BA"/>
        </w:rPr>
        <w:t>w</w:t>
      </w:r>
      <w:r w:rsidR="0000329C" w:rsidRPr="0000329C">
        <w:rPr>
          <w:lang w:val="sr-Cyrl-BA"/>
        </w:rPr>
        <w:t>ing</w:t>
      </w:r>
      <w:r w:rsidR="00463C4D" w:rsidRPr="0000329C">
        <w:rPr>
          <w:lang w:val="sr-Cyrl-BA"/>
        </w:rPr>
        <w:t xml:space="preserve"> </w:t>
      </w:r>
      <w:r w:rsidR="0000329C" w:rsidRPr="0000329C">
        <w:rPr>
          <w:lang w:val="sr-Cyrl-BA"/>
        </w:rPr>
        <w:t>Rights</w:t>
      </w:r>
      <w:r w:rsidR="00463C4D" w:rsidRPr="0000329C">
        <w:rPr>
          <w:lang w:val="sr-Cyrl-BA"/>
        </w:rPr>
        <w:t xml:space="preserve">), </w:t>
      </w:r>
      <w:r w:rsidRPr="0000329C">
        <w:rPr>
          <w:lang w:val="sr-Cyrl-BA"/>
        </w:rPr>
        <w:t>промјеном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курса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појединих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валута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долази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могућности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валутног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ризика</w:t>
      </w:r>
      <w:r w:rsidR="00463C4D" w:rsidRPr="0000329C">
        <w:rPr>
          <w:lang w:val="sr-Cyrl-BA"/>
        </w:rPr>
        <w:t xml:space="preserve"> (</w:t>
      </w:r>
      <w:r w:rsidRPr="0000329C">
        <w:rPr>
          <w:lang w:val="sr-Cyrl-BA"/>
        </w:rPr>
        <w:t>негативне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курсне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разлике</w:t>
      </w:r>
      <w:r w:rsidR="00463C4D" w:rsidRPr="0000329C">
        <w:rPr>
          <w:lang w:val="sr-Cyrl-BA"/>
        </w:rPr>
        <w:t>).</w:t>
      </w:r>
    </w:p>
    <w:p w:rsidR="00463C4D" w:rsidRPr="0000329C" w:rsidRDefault="00463C4D" w:rsidP="005F173A">
      <w:pPr>
        <w:jc w:val="both"/>
        <w:rPr>
          <w:lang w:val="sr-Cyrl-BA"/>
        </w:rPr>
      </w:pPr>
    </w:p>
    <w:p w:rsidR="000A0CD0" w:rsidRPr="0000329C" w:rsidRDefault="000C0095" w:rsidP="000A0CD0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РИЗИК</w:t>
      </w:r>
      <w:r w:rsidR="000A0CD0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ЛИКВИДНОСТИ</w:t>
      </w:r>
    </w:p>
    <w:p w:rsidR="000A0CD0" w:rsidRPr="0000329C" w:rsidRDefault="000C0095" w:rsidP="000A0CD0">
      <w:pPr>
        <w:jc w:val="both"/>
        <w:rPr>
          <w:lang w:val="sr-Cyrl-BA"/>
        </w:rPr>
      </w:pPr>
      <w:r w:rsidRPr="0000329C">
        <w:rPr>
          <w:lang w:val="sr-Cyrl-BA"/>
        </w:rPr>
        <w:t>Ради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сагледавања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ликвидности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констатовати</w:t>
      </w:r>
      <w:r w:rsidR="000A0CD0" w:rsidRPr="0000329C">
        <w:rPr>
          <w:lang w:val="sr-Cyrl-BA"/>
        </w:rPr>
        <w:t>:</w:t>
      </w:r>
    </w:p>
    <w:p w:rsidR="000A0CD0" w:rsidRPr="0000329C" w:rsidRDefault="000C0095" w:rsidP="0088370B">
      <w:pPr>
        <w:numPr>
          <w:ilvl w:val="0"/>
          <w:numId w:val="18"/>
        </w:numPr>
        <w:jc w:val="both"/>
        <w:rPr>
          <w:lang w:val="sr-Cyrl-BA"/>
        </w:rPr>
      </w:pPr>
      <w:r w:rsidRPr="0000329C">
        <w:rPr>
          <w:lang w:val="sr-Cyrl-BA"/>
        </w:rPr>
        <w:t>да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226F3B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успостављена</w:t>
      </w:r>
      <w:r w:rsidR="00226F3B" w:rsidRPr="0000329C">
        <w:rPr>
          <w:lang w:val="sr-Cyrl-BA"/>
        </w:rPr>
        <w:t xml:space="preserve"> </w:t>
      </w:r>
      <w:r w:rsidRPr="0000329C">
        <w:rPr>
          <w:lang w:val="sr-Cyrl-BA"/>
        </w:rPr>
        <w:t>стабилна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текућа</w:t>
      </w:r>
      <w:r w:rsidR="00226F3B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226F3B" w:rsidRPr="0000329C">
        <w:rPr>
          <w:lang w:val="sr-Cyrl-BA"/>
        </w:rPr>
        <w:t xml:space="preserve"> </w:t>
      </w:r>
      <w:r w:rsidRPr="0000329C">
        <w:rPr>
          <w:lang w:val="sr-Cyrl-BA"/>
        </w:rPr>
        <w:t>посебно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дугорочна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ликвидност</w:t>
      </w:r>
      <w:r w:rsidR="000A0CD0" w:rsidRPr="0000329C">
        <w:rPr>
          <w:lang w:val="sr-Cyrl-BA"/>
        </w:rPr>
        <w:t xml:space="preserve">, </w:t>
      </w:r>
      <w:r w:rsidRPr="0000329C">
        <w:rPr>
          <w:lang w:val="sr-Cyrl-BA"/>
        </w:rPr>
        <w:t>са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тенденцијом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даљег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поремећаја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равнотеже</w:t>
      </w:r>
      <w:r w:rsidR="000A0CD0" w:rsidRPr="0000329C">
        <w:rPr>
          <w:lang w:val="sr-Cyrl-BA"/>
        </w:rPr>
        <w:t xml:space="preserve">, </w:t>
      </w:r>
      <w:r w:rsidRPr="0000329C">
        <w:rPr>
          <w:lang w:val="sr-Cyrl-BA"/>
        </w:rPr>
        <w:t>ради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отплате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Почетног</w:t>
      </w:r>
      <w:r w:rsidR="00297005" w:rsidRPr="0000329C">
        <w:rPr>
          <w:lang w:val="sr-Cyrl-BA"/>
        </w:rPr>
        <w:t>,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Додатног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297005" w:rsidRPr="0000329C">
        <w:rPr>
          <w:lang w:val="sr-Cyrl-BA"/>
        </w:rPr>
        <w:t xml:space="preserve"> </w:t>
      </w:r>
      <w:r w:rsidRPr="0000329C">
        <w:rPr>
          <w:lang w:val="sr-Cyrl-BA"/>
        </w:rPr>
        <w:t>Другог</w:t>
      </w:r>
      <w:r w:rsidR="00297005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кредита</w:t>
      </w:r>
      <w:r w:rsidR="000A0CD0" w:rsidRPr="0000329C">
        <w:rPr>
          <w:lang w:val="sr-Cyrl-BA"/>
        </w:rPr>
        <w:t xml:space="preserve"> (</w:t>
      </w:r>
      <w:r w:rsidRPr="0000329C">
        <w:rPr>
          <w:lang w:val="sr-Cyrl-BA"/>
        </w:rPr>
        <w:t>по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два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ануитета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годишње</w:t>
      </w:r>
      <w:r w:rsidR="000A0CD0" w:rsidRPr="0000329C">
        <w:rPr>
          <w:lang w:val="sr-Cyrl-BA"/>
        </w:rPr>
        <w:t>),</w:t>
      </w:r>
      <w:r w:rsidR="00E20ABE" w:rsidRPr="0000329C">
        <w:rPr>
          <w:lang w:val="sr-Cyrl-BA"/>
        </w:rPr>
        <w:t xml:space="preserve"> </w:t>
      </w:r>
    </w:p>
    <w:p w:rsidR="000A0CD0" w:rsidRPr="0000329C" w:rsidRDefault="000C0095" w:rsidP="0088370B">
      <w:pPr>
        <w:numPr>
          <w:ilvl w:val="0"/>
          <w:numId w:val="18"/>
        </w:numPr>
        <w:jc w:val="both"/>
        <w:rPr>
          <w:lang w:val="sr-Cyrl-BA"/>
        </w:rPr>
      </w:pPr>
      <w:r w:rsidRPr="0000329C">
        <w:rPr>
          <w:lang w:val="sr-Cyrl-BA"/>
        </w:rPr>
        <w:t>да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претпоставке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3D19E0" w:rsidRPr="0000329C">
        <w:rPr>
          <w:lang w:val="sr-Cyrl-BA"/>
        </w:rPr>
        <w:t xml:space="preserve"> </w:t>
      </w:r>
      <w:r w:rsidRPr="0000329C">
        <w:rPr>
          <w:lang w:val="sr-Cyrl-BA"/>
        </w:rPr>
        <w:t>доћи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потешкоћа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наплати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потраживања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извршене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0A0CD0" w:rsidRPr="0000329C">
        <w:rPr>
          <w:lang w:val="sr-Cyrl-BA"/>
        </w:rPr>
        <w:t xml:space="preserve">, </w:t>
      </w:r>
      <w:r w:rsidRPr="0000329C">
        <w:rPr>
          <w:lang w:val="sr-Cyrl-BA"/>
        </w:rPr>
        <w:t>што</w:t>
      </w:r>
      <w:r w:rsidR="003D19E0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3D19E0" w:rsidRPr="0000329C">
        <w:rPr>
          <w:lang w:val="sr-Cyrl-BA"/>
        </w:rPr>
        <w:t xml:space="preserve"> </w:t>
      </w:r>
      <w:r w:rsidRPr="0000329C">
        <w:rPr>
          <w:lang w:val="sr-Cyrl-BA"/>
        </w:rPr>
        <w:t>довело</w:t>
      </w:r>
      <w:r w:rsidR="007D79CF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повећања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потраживања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комуналних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0A0CD0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3D19E0" w:rsidRPr="0000329C">
        <w:rPr>
          <w:lang w:val="sr-Cyrl-BA"/>
        </w:rPr>
        <w:t xml:space="preserve"> </w:t>
      </w:r>
      <w:r w:rsidRPr="0000329C">
        <w:rPr>
          <w:lang w:val="sr-Cyrl-BA"/>
        </w:rPr>
        <w:t>том</w:t>
      </w:r>
      <w:r w:rsidR="003D19E0" w:rsidRPr="0000329C">
        <w:rPr>
          <w:lang w:val="sr-Cyrl-BA"/>
        </w:rPr>
        <w:t xml:space="preserve"> </w:t>
      </w:r>
      <w:r w:rsidRPr="0000329C">
        <w:rPr>
          <w:lang w:val="sr-Cyrl-BA"/>
        </w:rPr>
        <w:t>случају</w:t>
      </w:r>
      <w:r w:rsidR="003D19E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3D19E0" w:rsidRPr="0000329C">
        <w:rPr>
          <w:lang w:val="sr-Cyrl-BA"/>
        </w:rPr>
        <w:t xml:space="preserve"> </w:t>
      </w:r>
      <w:r w:rsidRPr="0000329C">
        <w:rPr>
          <w:lang w:val="sr-Cyrl-BA"/>
        </w:rPr>
        <w:t>ће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спровести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обрачуна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затезних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камата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доспјела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потраживања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утуживање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купаца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неизмирене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обавезе</w:t>
      </w:r>
      <w:r w:rsidR="000A0CD0" w:rsidRPr="0000329C">
        <w:rPr>
          <w:lang w:val="sr-Cyrl-BA"/>
        </w:rPr>
        <w:t xml:space="preserve">. </w:t>
      </w:r>
    </w:p>
    <w:p w:rsidR="000A0CD0" w:rsidRPr="0000329C" w:rsidRDefault="000C0095" w:rsidP="0088370B">
      <w:pPr>
        <w:numPr>
          <w:ilvl w:val="0"/>
          <w:numId w:val="18"/>
        </w:numPr>
        <w:jc w:val="both"/>
        <w:rPr>
          <w:lang w:val="sr-Cyrl-BA"/>
        </w:rPr>
      </w:pPr>
      <w:r w:rsidRPr="0000329C">
        <w:rPr>
          <w:lang w:val="sr-Cyrl-BA"/>
        </w:rPr>
        <w:t>да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депонују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C6148C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C6148C" w:rsidRPr="0000329C">
        <w:rPr>
          <w:lang w:val="sr-Cyrl-BA"/>
        </w:rPr>
        <w:t xml:space="preserve"> </w:t>
      </w:r>
      <w:r w:rsidRPr="0000329C">
        <w:rPr>
          <w:lang w:val="sr-Cyrl-BA"/>
        </w:rPr>
        <w:t>генеришу</w:t>
      </w:r>
      <w:r w:rsidR="00C6148C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C6148C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подручју</w:t>
      </w:r>
      <w:r w:rsidR="00C6148C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Регије</w:t>
      </w:r>
      <w:r w:rsidR="00C6148C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C6148C" w:rsidRPr="0000329C">
        <w:rPr>
          <w:lang w:val="sr-Cyrl-BA"/>
        </w:rPr>
        <w:t xml:space="preserve"> </w:t>
      </w:r>
      <w:r w:rsidR="008D2D7A" w:rsidRPr="0000329C">
        <w:rPr>
          <w:lang w:val="sr-Cyrl-BA"/>
        </w:rPr>
        <w:t>(</w:t>
      </w:r>
      <w:r w:rsidRPr="0000329C">
        <w:rPr>
          <w:lang w:val="sr-Cyrl-BA"/>
        </w:rPr>
        <w:t>једна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користи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8D2D7A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четири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врше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депоновање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смањеним</w:t>
      </w:r>
      <w:r w:rsidR="008D2D7A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количинама</w:t>
      </w:r>
      <w:r w:rsidR="008D2D7A" w:rsidRPr="0000329C">
        <w:rPr>
          <w:lang w:val="sr-Cyrl-BA"/>
        </w:rPr>
        <w:t>)</w:t>
      </w:r>
      <w:r w:rsidR="000A0CD0" w:rsidRPr="0000329C">
        <w:rPr>
          <w:lang w:val="sr-Cyrl-BA"/>
        </w:rPr>
        <w:t xml:space="preserve">, </w:t>
      </w:r>
      <w:r w:rsidRPr="0000329C">
        <w:rPr>
          <w:lang w:val="sr-Cyrl-BA"/>
        </w:rPr>
        <w:t>да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евидентна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дивљих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0A0CD0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утврђује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административним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путем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увијек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знатно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нижа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стварне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0A0CD0" w:rsidRPr="0000329C">
        <w:rPr>
          <w:lang w:val="sr-Cyrl-BA"/>
        </w:rPr>
        <w:t>.</w:t>
      </w:r>
    </w:p>
    <w:p w:rsidR="000A0CD0" w:rsidRPr="0000329C" w:rsidRDefault="000A0CD0" w:rsidP="000A0CD0">
      <w:pPr>
        <w:jc w:val="both"/>
        <w:rPr>
          <w:lang w:val="sr-Cyrl-BA"/>
        </w:rPr>
      </w:pPr>
    </w:p>
    <w:p w:rsidR="000A0CD0" w:rsidRPr="0000329C" w:rsidRDefault="000C0095" w:rsidP="000A0CD0">
      <w:pPr>
        <w:jc w:val="both"/>
        <w:rPr>
          <w:lang w:val="sr-Cyrl-BA"/>
        </w:rPr>
      </w:pPr>
      <w:r w:rsidRPr="0000329C">
        <w:rPr>
          <w:lang w:val="sr-Cyrl-BA"/>
        </w:rPr>
        <w:t>Ради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превазилажења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ових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проблема</w:t>
      </w:r>
      <w:r w:rsidR="0024337E" w:rsidRPr="0000329C">
        <w:rPr>
          <w:lang w:val="sr-Cyrl-BA"/>
        </w:rPr>
        <w:t xml:space="preserve">, </w:t>
      </w:r>
      <w:r w:rsidRPr="0000329C">
        <w:rPr>
          <w:lang w:val="sr-Cyrl-BA"/>
        </w:rPr>
        <w:t>предузеће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предузело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сљедеће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0A0CD0" w:rsidRPr="0000329C">
        <w:rPr>
          <w:lang w:val="sr-Cyrl-BA"/>
        </w:rPr>
        <w:t>:</w:t>
      </w:r>
    </w:p>
    <w:p w:rsidR="000A0CD0" w:rsidRPr="0000329C" w:rsidRDefault="000C0095" w:rsidP="0088370B">
      <w:pPr>
        <w:numPr>
          <w:ilvl w:val="0"/>
          <w:numId w:val="19"/>
        </w:numPr>
        <w:jc w:val="both"/>
        <w:rPr>
          <w:lang w:val="sr-Cyrl-BA"/>
        </w:rPr>
      </w:pPr>
      <w:r w:rsidRPr="0000329C">
        <w:rPr>
          <w:lang w:val="sr-Cyrl-BA"/>
        </w:rPr>
        <w:t>Упознати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0A0CD0" w:rsidRPr="0000329C">
        <w:rPr>
          <w:lang w:val="sr-Cyrl-BA"/>
        </w:rPr>
        <w:t xml:space="preserve">, </w:t>
      </w:r>
      <w:r w:rsidRPr="0000329C">
        <w:rPr>
          <w:lang w:val="sr-Cyrl-BA"/>
        </w:rPr>
        <w:t>оснивачи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гаранти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споразумима</w:t>
      </w:r>
      <w:r w:rsidR="004417B4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кредитима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стањем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ликвидности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његовог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утицаја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рентабилно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указано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посљедице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застоја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отплати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ануитета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инициране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обезбјеђење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континуитета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пословању</w:t>
      </w:r>
      <w:r w:rsidR="000A0CD0" w:rsidRPr="0000329C">
        <w:rPr>
          <w:lang w:val="sr-Cyrl-BA"/>
        </w:rPr>
        <w:t xml:space="preserve"> (</w:t>
      </w:r>
      <w:r w:rsidRPr="0000329C">
        <w:rPr>
          <w:lang w:val="sr-Cyrl-BA"/>
        </w:rPr>
        <w:t>економска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0A0CD0" w:rsidRPr="0000329C">
        <w:rPr>
          <w:lang w:val="sr-Cyrl-BA"/>
        </w:rPr>
        <w:t xml:space="preserve">, </w:t>
      </w:r>
      <w:r w:rsidRPr="0000329C">
        <w:rPr>
          <w:lang w:val="sr-Cyrl-BA"/>
        </w:rPr>
        <w:t>процјена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корисног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вијека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објеката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опреме</w:t>
      </w:r>
      <w:r w:rsidR="000A0CD0" w:rsidRPr="0000329C">
        <w:rPr>
          <w:lang w:val="sr-Cyrl-BA"/>
        </w:rPr>
        <w:t>,</w:t>
      </w:r>
      <w:r w:rsidR="00CF3415" w:rsidRPr="0000329C">
        <w:rPr>
          <w:lang w:val="sr-Cyrl-BA"/>
        </w:rPr>
        <w:t xml:space="preserve"> </w:t>
      </w:r>
      <w:r w:rsidRPr="0000329C">
        <w:rPr>
          <w:lang w:val="sr-Cyrl-BA"/>
        </w:rPr>
        <w:t>планирање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оснивача</w:t>
      </w:r>
      <w:r w:rsidR="003C21FD" w:rsidRPr="0000329C">
        <w:rPr>
          <w:lang w:val="sr-Cyrl-BA"/>
        </w:rPr>
        <w:t xml:space="preserve"> </w:t>
      </w:r>
      <w:r w:rsidRPr="0000329C">
        <w:rPr>
          <w:lang w:val="sr-Cyrl-BA"/>
        </w:rPr>
        <w:t>буџетских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годину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ради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субвенција</w:t>
      </w:r>
      <w:r w:rsidR="000A0CD0" w:rsidRPr="0000329C">
        <w:rPr>
          <w:lang w:val="sr-Cyrl-BA"/>
        </w:rPr>
        <w:t>).</w:t>
      </w:r>
    </w:p>
    <w:p w:rsidR="000A0CD0" w:rsidRPr="0000329C" w:rsidRDefault="000C0095" w:rsidP="0088370B">
      <w:pPr>
        <w:numPr>
          <w:ilvl w:val="0"/>
          <w:numId w:val="19"/>
        </w:numPr>
        <w:jc w:val="both"/>
        <w:rPr>
          <w:lang w:val="sr-Cyrl-BA"/>
        </w:rPr>
      </w:pPr>
      <w:r w:rsidRPr="0000329C">
        <w:rPr>
          <w:lang w:val="sr-Cyrl-BA"/>
        </w:rPr>
        <w:t>Наставити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мјерама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пословне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политике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редовној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наплати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потраживања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купаца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даљој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рационализацији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текућег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0A0CD0" w:rsidRPr="0000329C">
        <w:rPr>
          <w:lang w:val="sr-Cyrl-BA"/>
        </w:rPr>
        <w:t>.</w:t>
      </w:r>
    </w:p>
    <w:p w:rsidR="000A0CD0" w:rsidRPr="0000329C" w:rsidRDefault="000C0095" w:rsidP="0024337E">
      <w:pPr>
        <w:numPr>
          <w:ilvl w:val="0"/>
          <w:numId w:val="19"/>
        </w:numPr>
        <w:jc w:val="both"/>
        <w:rPr>
          <w:lang w:val="sr-Cyrl-BA"/>
        </w:rPr>
      </w:pPr>
      <w:r w:rsidRPr="0000329C">
        <w:rPr>
          <w:lang w:val="sr-Cyrl-BA"/>
        </w:rPr>
        <w:t>Иницирати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координацију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оснивачима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активностима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управе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24337E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обезбјеђења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ликвидних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плаћање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приспјелих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ануитета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текуће</w:t>
      </w:r>
      <w:r w:rsidR="000A0CD0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0A0CD0" w:rsidRPr="0000329C">
        <w:rPr>
          <w:lang w:val="sr-Cyrl-BA"/>
        </w:rPr>
        <w:t>.</w:t>
      </w:r>
    </w:p>
    <w:p w:rsidR="000A0CD0" w:rsidRPr="0000329C" w:rsidRDefault="000A0CD0" w:rsidP="005F173A">
      <w:pPr>
        <w:jc w:val="both"/>
        <w:rPr>
          <w:lang w:val="sr-Cyrl-BA"/>
        </w:rPr>
      </w:pPr>
    </w:p>
    <w:p w:rsidR="008F5D66" w:rsidRPr="0000329C" w:rsidRDefault="000C0095" w:rsidP="008F5D66">
      <w:pPr>
        <w:jc w:val="both"/>
        <w:rPr>
          <w:lang w:val="sr-Cyrl-BA"/>
        </w:rPr>
      </w:pPr>
      <w:r w:rsidRPr="0000329C">
        <w:rPr>
          <w:lang w:val="sr-Cyrl-BA"/>
        </w:rPr>
        <w:t>Напомињемо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D64A1E" w:rsidRPr="0000329C">
        <w:rPr>
          <w:lang w:val="sr-Cyrl-BA"/>
        </w:rPr>
        <w:t xml:space="preserve"> </w:t>
      </w:r>
      <w:r w:rsidR="00300F1C" w:rsidRPr="0000329C">
        <w:rPr>
          <w:lang w:val="sr-Cyrl-BA"/>
        </w:rPr>
        <w:t>2020</w:t>
      </w:r>
      <w:r w:rsidR="00817DE1" w:rsidRPr="0000329C">
        <w:rPr>
          <w:lang w:val="sr-Cyrl-BA"/>
        </w:rPr>
        <w:t>1</w:t>
      </w:r>
      <w:r w:rsidR="00D64A1E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године</w:t>
      </w:r>
      <w:r w:rsidR="00D64A1E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било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повећања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односу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претходни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обрачунски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</w:t>
      </w:r>
      <w:r w:rsidR="008F5D66" w:rsidRPr="0000329C">
        <w:rPr>
          <w:lang w:val="sr-Cyrl-BA"/>
        </w:rPr>
        <w:t xml:space="preserve">. </w:t>
      </w:r>
      <w:r w:rsidRPr="0000329C">
        <w:rPr>
          <w:lang w:val="sr-Cyrl-BA"/>
        </w:rPr>
        <w:t>Такође</w:t>
      </w:r>
      <w:r w:rsidR="008F5D66" w:rsidRPr="0000329C">
        <w:rPr>
          <w:lang w:val="sr-Cyrl-BA"/>
        </w:rPr>
        <w:t xml:space="preserve">, </w:t>
      </w:r>
      <w:r w:rsidRPr="0000329C">
        <w:rPr>
          <w:lang w:val="sr-Cyrl-BA"/>
        </w:rPr>
        <w:t>на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угроженост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начела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сталности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утиче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ограничавање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повећања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8F5D66" w:rsidRPr="0000329C">
        <w:rPr>
          <w:lang w:val="sr-Cyrl-BA"/>
        </w:rPr>
        <w:t xml:space="preserve">, </w:t>
      </w:r>
      <w:r w:rsidRPr="0000329C">
        <w:rPr>
          <w:lang w:val="sr-Cyrl-BA"/>
        </w:rPr>
        <w:t>која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далеко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нижа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51156" w:rsidRPr="0000329C">
        <w:rPr>
          <w:lang w:val="sr-Cyrl-BA"/>
        </w:rPr>
        <w:t xml:space="preserve">. </w:t>
      </w:r>
      <w:r w:rsidRPr="0000329C">
        <w:rPr>
          <w:lang w:val="sr-Cyrl-BA"/>
        </w:rPr>
        <w:t>Током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овог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lastRenderedPageBreak/>
        <w:t>периода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изражен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недостатак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новчаних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те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плаћање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кредитних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извршено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активирањем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мјеница</w:t>
      </w:r>
      <w:r w:rsidR="00CF341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гаранта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чиме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00F1C" w:rsidRPr="0000329C">
        <w:rPr>
          <w:lang w:val="sr-Cyrl-BA"/>
        </w:rPr>
        <w:t xml:space="preserve"> </w:t>
      </w:r>
      <w:r w:rsidRPr="0000329C">
        <w:rPr>
          <w:lang w:val="sr-Cyrl-BA"/>
        </w:rPr>
        <w:t>према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оснивачима</w:t>
      </w:r>
      <w:r w:rsidR="008F5D66" w:rsidRPr="0000329C">
        <w:rPr>
          <w:lang w:val="sr-Cyrl-BA"/>
        </w:rPr>
        <w:t xml:space="preserve"> </w:t>
      </w:r>
      <w:r w:rsidRPr="0000329C">
        <w:rPr>
          <w:lang w:val="sr-Cyrl-BA"/>
        </w:rPr>
        <w:t>повећала</w:t>
      </w:r>
      <w:r w:rsidR="008F5D66" w:rsidRPr="0000329C">
        <w:rPr>
          <w:lang w:val="sr-Cyrl-BA"/>
        </w:rPr>
        <w:t xml:space="preserve">. </w:t>
      </w:r>
    </w:p>
    <w:p w:rsidR="008F5D66" w:rsidRPr="0000329C" w:rsidRDefault="008F5D66" w:rsidP="005F173A">
      <w:pPr>
        <w:jc w:val="both"/>
        <w:rPr>
          <w:lang w:val="sr-Cyrl-BA"/>
        </w:rPr>
      </w:pPr>
    </w:p>
    <w:p w:rsidR="00463C4D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Ако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узмемо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обзир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чињеницу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никада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194B41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194B41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194B41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разлога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остварује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недовољан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знамо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преузело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велике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обавезе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онда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можемо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констатовати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изложено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веома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великом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ризику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неликвидности</w:t>
      </w:r>
      <w:r w:rsidR="00463C4D" w:rsidRPr="0000329C">
        <w:rPr>
          <w:lang w:val="sr-Cyrl-BA"/>
        </w:rPr>
        <w:t>.</w:t>
      </w:r>
    </w:p>
    <w:p w:rsidR="0023420A" w:rsidRPr="0000329C" w:rsidRDefault="0023420A" w:rsidP="005F173A">
      <w:pPr>
        <w:jc w:val="both"/>
        <w:rPr>
          <w:lang w:val="sr-Cyrl-BA"/>
        </w:rPr>
      </w:pPr>
    </w:p>
    <w:p w:rsidR="0024337E" w:rsidRPr="0000329C" w:rsidRDefault="000C0095" w:rsidP="005F173A">
      <w:pPr>
        <w:jc w:val="both"/>
        <w:rPr>
          <w:b/>
          <w:lang w:val="sr-Cyrl-BA"/>
        </w:rPr>
      </w:pPr>
      <w:r w:rsidRPr="0000329C">
        <w:rPr>
          <w:b/>
          <w:lang w:val="sr-Cyrl-BA"/>
        </w:rPr>
        <w:t>ОСТАЛИ</w:t>
      </w:r>
      <w:r w:rsidR="00EE31AC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ПОСЛОВНИ</w:t>
      </w:r>
      <w:r w:rsidR="00EE31AC" w:rsidRPr="0000329C">
        <w:rPr>
          <w:b/>
          <w:lang w:val="sr-Cyrl-BA"/>
        </w:rPr>
        <w:t xml:space="preserve"> </w:t>
      </w:r>
      <w:r w:rsidRPr="0000329C">
        <w:rPr>
          <w:b/>
          <w:lang w:val="sr-Cyrl-BA"/>
        </w:rPr>
        <w:t>РИЗИЦИ</w:t>
      </w:r>
      <w:r w:rsidR="00EE31AC" w:rsidRPr="0000329C">
        <w:rPr>
          <w:b/>
          <w:lang w:val="sr-Cyrl-BA"/>
        </w:rPr>
        <w:t xml:space="preserve"> </w:t>
      </w:r>
    </w:p>
    <w:p w:rsidR="00EE31AC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Услијед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корона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вируса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његовим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неконтролисаним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глобалним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ширењем</w:t>
      </w:r>
      <w:r w:rsidR="00EE31AC" w:rsidRPr="0000329C">
        <w:rPr>
          <w:lang w:val="sr-Cyrl-BA"/>
        </w:rPr>
        <w:t xml:space="preserve"> 2020. </w:t>
      </w:r>
      <w:r w:rsidRPr="0000329C">
        <w:rPr>
          <w:lang w:val="sr-Cyrl-BA"/>
        </w:rPr>
        <w:t>године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предузеће</w:t>
      </w:r>
      <w:r w:rsidR="00FE011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E0113" w:rsidRPr="0000329C">
        <w:rPr>
          <w:lang w:val="sr-Cyrl-BA"/>
        </w:rPr>
        <w:t xml:space="preserve"> </w:t>
      </w:r>
      <w:r w:rsidRPr="0000329C">
        <w:rPr>
          <w:lang w:val="sr-Cyrl-BA"/>
        </w:rPr>
        <w:t>доспјело</w:t>
      </w:r>
      <w:r w:rsidR="00FE011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ситуацију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којој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неопходно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обезбиједити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континуирано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околностима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здравствене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кризе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проглашена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пандемијом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простире</w:t>
      </w:r>
      <w:r w:rsidR="000C1B02" w:rsidRPr="0000329C">
        <w:rPr>
          <w:lang w:val="sr-Cyrl-BA"/>
        </w:rPr>
        <w:t xml:space="preserve"> </w:t>
      </w:r>
      <w:r w:rsidRPr="0000329C">
        <w:rPr>
          <w:lang w:val="sr-Cyrl-BA"/>
        </w:rPr>
        <w:t>глобално</w:t>
      </w:r>
      <w:r w:rsidR="00EE31AC" w:rsidRPr="0000329C">
        <w:rPr>
          <w:lang w:val="sr-Cyrl-BA"/>
        </w:rPr>
        <w:t xml:space="preserve">. </w:t>
      </w:r>
    </w:p>
    <w:p w:rsidR="00EE31AC" w:rsidRPr="0000329C" w:rsidRDefault="00EE31AC" w:rsidP="005F173A">
      <w:pPr>
        <w:jc w:val="both"/>
        <w:rPr>
          <w:lang w:val="sr-Cyrl-BA"/>
        </w:rPr>
      </w:pPr>
    </w:p>
    <w:p w:rsidR="00EE31AC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тим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Вијеће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БиХ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Влада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Републике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Српске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надлежна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министарства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EE31AC" w:rsidRPr="0000329C">
        <w:rPr>
          <w:lang w:val="sr-Cyrl-BA"/>
        </w:rPr>
        <w:t xml:space="preserve"> – </w:t>
      </w:r>
      <w:r w:rsidRPr="0000329C">
        <w:rPr>
          <w:lang w:val="sr-Cyrl-BA"/>
        </w:rPr>
        <w:t>прије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свих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Министарство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здравља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социјалне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Републички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штаб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ванредне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заједнице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штабови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ванредне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донијели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низ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наредби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закључака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других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аката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којима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наложено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поступање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ванредне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ситуације</w:t>
      </w:r>
      <w:r w:rsidR="00EE31AC" w:rsidRPr="0000329C">
        <w:rPr>
          <w:lang w:val="sr-Cyrl-BA"/>
        </w:rPr>
        <w:t xml:space="preserve">. </w:t>
      </w:r>
    </w:p>
    <w:p w:rsidR="00EE31AC" w:rsidRPr="0000329C" w:rsidRDefault="00EE31AC" w:rsidP="005F173A">
      <w:pPr>
        <w:jc w:val="both"/>
        <w:rPr>
          <w:lang w:val="sr-Cyrl-BA"/>
        </w:rPr>
      </w:pPr>
    </w:p>
    <w:p w:rsidR="00EE31AC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Обзиром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задатак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EE31AC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EE31AC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EE31AC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континуирано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пружа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комуналну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услугу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управа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пратила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актуелна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дешавања</w:t>
      </w:r>
      <w:r w:rsidR="00EE31AC" w:rsidRPr="0000329C">
        <w:rPr>
          <w:lang w:val="sr-Cyrl-BA"/>
        </w:rPr>
        <w:t xml:space="preserve">, </w:t>
      </w:r>
      <w:r w:rsidRPr="0000329C">
        <w:rPr>
          <w:lang w:val="sr-Cyrl-BA"/>
        </w:rPr>
        <w:t>законске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подзаконске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EE31AC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1D29FF" w:rsidRPr="0000329C">
        <w:rPr>
          <w:lang w:val="sr-Cyrl-BA"/>
        </w:rPr>
        <w:t xml:space="preserve">, </w:t>
      </w:r>
      <w:r w:rsidRPr="0000329C">
        <w:rPr>
          <w:lang w:val="sr-Cyrl-BA"/>
        </w:rPr>
        <w:t>у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обезбјеђивања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континуираног</w:t>
      </w:r>
      <w:r w:rsidR="00052FA2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кризног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периода</w:t>
      </w:r>
      <w:r w:rsidR="001D29FF" w:rsidRPr="0000329C">
        <w:rPr>
          <w:lang w:val="sr-Cyrl-BA"/>
        </w:rPr>
        <w:t xml:space="preserve">. </w:t>
      </w:r>
    </w:p>
    <w:p w:rsidR="001D29FF" w:rsidRPr="0000329C" w:rsidRDefault="001D29FF" w:rsidP="005F173A">
      <w:pPr>
        <w:jc w:val="both"/>
        <w:rPr>
          <w:lang w:val="sr-Cyrl-BA"/>
        </w:rPr>
      </w:pPr>
    </w:p>
    <w:p w:rsidR="001D29FF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Од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пословних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препознатих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досадашњег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издвајамо</w:t>
      </w:r>
      <w:r w:rsidR="001D29FF" w:rsidRPr="0000329C">
        <w:rPr>
          <w:lang w:val="sr-Cyrl-BA"/>
        </w:rPr>
        <w:t>:</w:t>
      </w:r>
    </w:p>
    <w:p w:rsidR="00785C5E" w:rsidRPr="0000329C" w:rsidRDefault="000C0095" w:rsidP="001208B3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 w:rsidRPr="0000329C">
        <w:rPr>
          <w:lang w:val="sr-Cyrl-BA"/>
        </w:rPr>
        <w:t>Ризик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прекида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ланца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снабдијевања</w:t>
      </w:r>
      <w:r w:rsidR="001D29FF" w:rsidRPr="0000329C">
        <w:rPr>
          <w:lang w:val="sr-Cyrl-BA"/>
        </w:rPr>
        <w:t xml:space="preserve">: </w:t>
      </w:r>
      <w:r w:rsidRPr="0000329C">
        <w:rPr>
          <w:lang w:val="sr-Cyrl-BA"/>
        </w:rPr>
        <w:t>обзиром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наредбом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Републичког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штаба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ванредне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B62913" w:rsidRPr="0000329C">
        <w:rPr>
          <w:lang w:val="sr-Cyrl-BA"/>
        </w:rPr>
        <w:t xml:space="preserve"> 2020. </w:t>
      </w:r>
      <w:r w:rsidRPr="0000329C">
        <w:rPr>
          <w:lang w:val="sr-Cyrl-BA"/>
        </w:rPr>
        <w:t>године</w:t>
      </w:r>
      <w:r w:rsidR="00B6291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62913" w:rsidRPr="0000329C">
        <w:rPr>
          <w:lang w:val="sr-Cyrl-BA"/>
        </w:rPr>
        <w:t xml:space="preserve"> </w:t>
      </w:r>
      <w:r w:rsidRPr="0000329C">
        <w:rPr>
          <w:lang w:val="sr-Cyrl-BA"/>
        </w:rPr>
        <w:t>неколико</w:t>
      </w:r>
      <w:r w:rsidR="00B62913" w:rsidRPr="0000329C">
        <w:rPr>
          <w:lang w:val="sr-Cyrl-BA"/>
        </w:rPr>
        <w:t xml:space="preserve"> </w:t>
      </w:r>
      <w:r w:rsidRPr="0000329C">
        <w:rPr>
          <w:lang w:val="sr-Cyrl-BA"/>
        </w:rPr>
        <w:t>наврата</w:t>
      </w:r>
      <w:r w:rsidR="00B62913" w:rsidRPr="0000329C">
        <w:rPr>
          <w:lang w:val="sr-Cyrl-BA"/>
        </w:rPr>
        <w:t xml:space="preserve"> </w:t>
      </w:r>
      <w:r w:rsidRPr="0000329C">
        <w:rPr>
          <w:lang w:val="sr-Cyrl-BA"/>
        </w:rPr>
        <w:t>наложено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већини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малопродајних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велепродајних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објеката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одређени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обуставе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свој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рад</w:t>
      </w:r>
      <w:r w:rsidR="001D29FF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већина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држава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окружења</w:t>
      </w:r>
      <w:r w:rsidR="001D29FF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Европска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унија</w:t>
      </w:r>
      <w:r w:rsidR="001D29FF" w:rsidRPr="0000329C">
        <w:rPr>
          <w:lang w:val="sr-Cyrl-BA"/>
        </w:rPr>
        <w:t>,</w:t>
      </w:r>
      <w:r w:rsidR="00B6291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62913" w:rsidRPr="0000329C">
        <w:rPr>
          <w:lang w:val="sr-Cyrl-BA"/>
        </w:rPr>
        <w:t xml:space="preserve"> </w:t>
      </w:r>
      <w:r w:rsidRPr="0000329C">
        <w:rPr>
          <w:lang w:val="sr-Cyrl-BA"/>
        </w:rPr>
        <w:t>више</w:t>
      </w:r>
      <w:r w:rsidR="00B62913" w:rsidRPr="0000329C">
        <w:rPr>
          <w:lang w:val="sr-Cyrl-BA"/>
        </w:rPr>
        <w:t xml:space="preserve"> </w:t>
      </w:r>
      <w:r w:rsidRPr="0000329C">
        <w:rPr>
          <w:lang w:val="sr-Cyrl-BA"/>
        </w:rPr>
        <w:t>наврата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потпуно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затварала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границе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или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берем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драстично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смањила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прекогранични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промет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Људи</w:t>
      </w:r>
      <w:r w:rsidR="001D29FF" w:rsidRPr="0000329C">
        <w:rPr>
          <w:lang w:val="sr-Cyrl-BA"/>
        </w:rPr>
        <w:t xml:space="preserve">, </w:t>
      </w:r>
      <w:r w:rsidRPr="0000329C">
        <w:rPr>
          <w:lang w:val="sr-Cyrl-BA"/>
        </w:rPr>
        <w:t>роба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услуга</w:t>
      </w:r>
      <w:r w:rsidR="001D29FF" w:rsidRPr="0000329C">
        <w:rPr>
          <w:lang w:val="sr-Cyrl-BA"/>
        </w:rPr>
        <w:t xml:space="preserve">, </w:t>
      </w:r>
      <w:r w:rsidRPr="0000329C">
        <w:rPr>
          <w:lang w:val="sr-Cyrl-BA"/>
        </w:rPr>
        <w:t>постоји</w:t>
      </w:r>
      <w:r w:rsidR="00072E3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072E3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072E37" w:rsidRPr="0000329C">
        <w:rPr>
          <w:lang w:val="sr-Cyrl-BA"/>
        </w:rPr>
        <w:t xml:space="preserve"> </w:t>
      </w:r>
      <w:r w:rsidRPr="0000329C">
        <w:rPr>
          <w:lang w:val="sr-Cyrl-BA"/>
        </w:rPr>
        <w:t>будућем</w:t>
      </w:r>
      <w:r w:rsidR="00072E37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велики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ризик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прекида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ланца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снабдијевања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потрошним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материјалима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неопходним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основне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1D29FF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1D29FF" w:rsidRPr="0000329C">
        <w:rPr>
          <w:lang w:val="sr-Cyrl-BA"/>
        </w:rPr>
        <w:t>.</w:t>
      </w:r>
      <w:r w:rsidR="00C63F05" w:rsidRPr="0000329C">
        <w:rPr>
          <w:lang w:val="sr-Cyrl-BA"/>
        </w:rPr>
        <w:t xml:space="preserve"> </w:t>
      </w:r>
    </w:p>
    <w:p w:rsidR="00785C5E" w:rsidRPr="0000329C" w:rsidRDefault="00785C5E" w:rsidP="00785C5E">
      <w:pPr>
        <w:pStyle w:val="ListParagraph"/>
        <w:ind w:left="360"/>
        <w:jc w:val="both"/>
        <w:rPr>
          <w:lang w:val="sr-Cyrl-BA"/>
        </w:rPr>
      </w:pPr>
    </w:p>
    <w:p w:rsidR="00785C5E" w:rsidRPr="0000329C" w:rsidRDefault="000C0095" w:rsidP="001208B3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 w:rsidRPr="0000329C">
        <w:rPr>
          <w:lang w:val="sr-Cyrl-BA"/>
        </w:rPr>
        <w:t>Пројектни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ризик</w:t>
      </w:r>
      <w:r w:rsidR="00785C5E" w:rsidRPr="0000329C">
        <w:rPr>
          <w:lang w:val="sr-Cyrl-BA"/>
        </w:rPr>
        <w:t xml:space="preserve">: </w:t>
      </w:r>
      <w:r w:rsidRPr="0000329C">
        <w:rPr>
          <w:lang w:val="sr-Cyrl-BA"/>
        </w:rPr>
        <w:t>укључује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ризик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колапса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опреме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механизације</w:t>
      </w:r>
      <w:r w:rsidR="00785C5E" w:rsidRPr="0000329C">
        <w:rPr>
          <w:lang w:val="sr-Cyrl-BA"/>
        </w:rPr>
        <w:t xml:space="preserve">, </w:t>
      </w:r>
      <w:r w:rsidRPr="0000329C">
        <w:rPr>
          <w:lang w:val="sr-Cyrl-BA"/>
        </w:rPr>
        <w:t>технологије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или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других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ресурса</w:t>
      </w:r>
      <w:r w:rsidR="00785C5E" w:rsidRPr="0000329C">
        <w:rPr>
          <w:lang w:val="sr-Cyrl-BA"/>
        </w:rPr>
        <w:t xml:space="preserve">, </w:t>
      </w:r>
      <w:r w:rsidRPr="0000329C">
        <w:rPr>
          <w:lang w:val="sr-Cyrl-BA"/>
        </w:rPr>
        <w:t>током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кризног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периода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директној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вези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ризиком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прекида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ланца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снабдијевања</w:t>
      </w:r>
      <w:r w:rsidR="00785C5E" w:rsidRPr="0000329C">
        <w:rPr>
          <w:lang w:val="sr-Cyrl-BA"/>
        </w:rPr>
        <w:t xml:space="preserve">. </w:t>
      </w:r>
    </w:p>
    <w:p w:rsidR="00785C5E" w:rsidRPr="0000329C" w:rsidRDefault="00785C5E" w:rsidP="00785C5E">
      <w:pPr>
        <w:pStyle w:val="ListParagraph"/>
        <w:rPr>
          <w:lang w:val="sr-Cyrl-BA"/>
        </w:rPr>
      </w:pPr>
    </w:p>
    <w:p w:rsidR="0035618C" w:rsidRPr="0000329C" w:rsidRDefault="000C0095" w:rsidP="001208B3">
      <w:pPr>
        <w:pStyle w:val="ListParagraph"/>
        <w:numPr>
          <w:ilvl w:val="0"/>
          <w:numId w:val="26"/>
        </w:numPr>
        <w:jc w:val="both"/>
        <w:rPr>
          <w:lang w:val="sr-Cyrl-BA"/>
        </w:rPr>
      </w:pPr>
      <w:r w:rsidRPr="0000329C">
        <w:rPr>
          <w:lang w:val="sr-Cyrl-BA"/>
        </w:rPr>
        <w:t>Оперативни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ризик</w:t>
      </w:r>
      <w:r w:rsidR="00785C5E" w:rsidRPr="0000329C">
        <w:rPr>
          <w:lang w:val="sr-Cyrl-BA"/>
        </w:rPr>
        <w:t xml:space="preserve">: </w:t>
      </w:r>
      <w:r w:rsidRPr="0000329C">
        <w:rPr>
          <w:lang w:val="sr-Cyrl-BA"/>
        </w:rPr>
        <w:t>укључује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потенцијално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нефункционисање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радне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снаге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услед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ширења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заразе</w:t>
      </w:r>
      <w:r w:rsidR="0035618C" w:rsidRPr="0000329C">
        <w:rPr>
          <w:lang w:val="sr-Cyrl-BA"/>
        </w:rPr>
        <w:t xml:space="preserve"> (</w:t>
      </w:r>
      <w:r w:rsidRPr="0000329C">
        <w:rPr>
          <w:lang w:val="sr-Cyrl-BA"/>
        </w:rPr>
        <w:t>код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возача</w:t>
      </w:r>
      <w:r w:rsidR="0035618C" w:rsidRPr="0000329C">
        <w:rPr>
          <w:lang w:val="sr-Cyrl-BA"/>
        </w:rPr>
        <w:t xml:space="preserve">, </w:t>
      </w:r>
      <w:r w:rsidRPr="0000329C">
        <w:rPr>
          <w:lang w:val="sr-Cyrl-BA"/>
        </w:rPr>
        <w:t>машиниста</w:t>
      </w:r>
      <w:r w:rsidR="0035618C" w:rsidRPr="0000329C">
        <w:rPr>
          <w:lang w:val="sr-Cyrl-BA"/>
        </w:rPr>
        <w:t xml:space="preserve">, </w:t>
      </w:r>
      <w:r w:rsidRPr="0000329C">
        <w:rPr>
          <w:lang w:val="sr-Cyrl-BA"/>
        </w:rPr>
        <w:t>вагара</w:t>
      </w:r>
      <w:r w:rsidR="009F25E0" w:rsidRPr="0000329C">
        <w:rPr>
          <w:lang w:val="sr-Cyrl-BA"/>
        </w:rPr>
        <w:t xml:space="preserve">, </w:t>
      </w:r>
      <w:r w:rsidRPr="0000329C">
        <w:rPr>
          <w:lang w:val="sr-Cyrl-BA"/>
        </w:rPr>
        <w:t>и</w:t>
      </w:r>
      <w:r w:rsidR="009F25E0" w:rsidRPr="0000329C">
        <w:rPr>
          <w:lang w:val="sr-Cyrl-BA"/>
        </w:rPr>
        <w:t xml:space="preserve"> </w:t>
      </w:r>
      <w:r w:rsidRPr="0000329C">
        <w:rPr>
          <w:lang w:val="sr-Cyrl-BA"/>
        </w:rPr>
        <w:t>др</w:t>
      </w:r>
      <w:r w:rsidR="009F25E0" w:rsidRPr="0000329C">
        <w:rPr>
          <w:lang w:val="sr-Cyrl-BA"/>
        </w:rPr>
        <w:t xml:space="preserve">. </w:t>
      </w:r>
      <w:r w:rsidRPr="0000329C">
        <w:rPr>
          <w:lang w:val="sr-Cyrl-BA"/>
        </w:rPr>
        <w:t>као</w:t>
      </w:r>
      <w:r w:rsidR="009F25E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9F25E0" w:rsidRPr="0000329C">
        <w:rPr>
          <w:lang w:val="sr-Cyrl-BA"/>
        </w:rPr>
        <w:t xml:space="preserve"> </w:t>
      </w:r>
      <w:r w:rsidRPr="0000329C">
        <w:rPr>
          <w:lang w:val="sr-Cyrl-BA"/>
        </w:rPr>
        <w:t>код</w:t>
      </w:r>
      <w:r w:rsidR="009F25E0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9F25E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управе</w:t>
      </w:r>
      <w:r w:rsidR="009F25E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5618C" w:rsidRPr="0000329C">
        <w:rPr>
          <w:lang w:val="sr-Cyrl-BA"/>
        </w:rPr>
        <w:t xml:space="preserve">) </w:t>
      </w:r>
      <w:r w:rsidRPr="0000329C">
        <w:rPr>
          <w:lang w:val="sr-Cyrl-BA"/>
        </w:rPr>
        <w:t>који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представљају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један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основних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ресурса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одвијање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критичних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оперативних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што</w:t>
      </w:r>
      <w:r w:rsidR="00785C5E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посљедицу</w:t>
      </w:r>
      <w:r w:rsidR="00785C5E" w:rsidRPr="0000329C">
        <w:rPr>
          <w:lang w:val="sr-Cyrl-BA"/>
        </w:rPr>
        <w:t xml:space="preserve">, </w:t>
      </w:r>
      <w:r w:rsidRPr="0000329C">
        <w:rPr>
          <w:lang w:val="sr-Cyrl-BA"/>
        </w:rPr>
        <w:t>може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довести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прекида</w:t>
      </w:r>
      <w:r w:rsidR="009F25E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9F25E0" w:rsidRPr="0000329C">
        <w:rPr>
          <w:lang w:val="sr-Cyrl-BA"/>
        </w:rPr>
        <w:t xml:space="preserve"> </w:t>
      </w:r>
      <w:r w:rsidRPr="0000329C">
        <w:rPr>
          <w:lang w:val="sr-Cyrl-BA"/>
        </w:rPr>
        <w:t>испоручивању</w:t>
      </w:r>
      <w:r w:rsidR="00785C5E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9F25E0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785C5E" w:rsidRPr="0000329C">
        <w:rPr>
          <w:lang w:val="sr-Cyrl-BA"/>
        </w:rPr>
        <w:t xml:space="preserve">. </w:t>
      </w:r>
    </w:p>
    <w:p w:rsidR="0035618C" w:rsidRPr="0000329C" w:rsidRDefault="0035618C" w:rsidP="0035618C">
      <w:pPr>
        <w:jc w:val="both"/>
        <w:rPr>
          <w:lang w:val="sr-Cyrl-BA"/>
        </w:rPr>
      </w:pPr>
    </w:p>
    <w:p w:rsidR="0035618C" w:rsidRPr="0000329C" w:rsidRDefault="000C0095" w:rsidP="0035618C">
      <w:pPr>
        <w:jc w:val="both"/>
        <w:rPr>
          <w:lang w:val="sr-Cyrl-BA"/>
        </w:rPr>
      </w:pPr>
      <w:r w:rsidRPr="0000329C">
        <w:rPr>
          <w:lang w:val="sr-Cyrl-BA"/>
        </w:rPr>
        <w:t>Ради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превенције</w:t>
      </w:r>
      <w:r w:rsidR="0035618C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имати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утицај</w:t>
      </w:r>
      <w:r w:rsidR="00374D07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налозима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надлежних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ентитетских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локалних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органа</w:t>
      </w:r>
      <w:r w:rsidR="00374D07" w:rsidRPr="0000329C">
        <w:rPr>
          <w:lang w:val="sr-Cyrl-BA"/>
        </w:rPr>
        <w:t xml:space="preserve">, </w:t>
      </w:r>
      <w:r w:rsidRPr="0000329C">
        <w:rPr>
          <w:lang w:val="sr-Cyrl-BA"/>
        </w:rPr>
        <w:t>предузеће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донијело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Упутство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поступању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374D07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374D07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374D07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њиховог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здравља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обезбјеђивања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континуитета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коронавируса</w:t>
      </w:r>
      <w:r w:rsidR="00374D07" w:rsidRPr="0000329C">
        <w:rPr>
          <w:lang w:val="sr-Cyrl-BA"/>
        </w:rPr>
        <w:t xml:space="preserve"> (</w:t>
      </w:r>
      <w:r w:rsidRPr="0000329C">
        <w:rPr>
          <w:lang w:val="sr-Cyrl-BA"/>
        </w:rPr>
        <w:t>Ковид</w:t>
      </w:r>
      <w:r w:rsidR="00374D07" w:rsidRPr="0000329C">
        <w:rPr>
          <w:lang w:val="sr-Cyrl-BA"/>
        </w:rPr>
        <w:t xml:space="preserve">-19) </w:t>
      </w:r>
      <w:r w:rsidRPr="0000329C">
        <w:rPr>
          <w:lang w:val="sr-Cyrl-BA"/>
        </w:rPr>
        <w:t>на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регије</w:t>
      </w:r>
      <w:r w:rsidR="00EB51C9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374D07" w:rsidRPr="0000329C">
        <w:rPr>
          <w:lang w:val="sr-Cyrl-BA"/>
        </w:rPr>
        <w:t xml:space="preserve"> 01-328/20 </w:t>
      </w:r>
      <w:r w:rsidRPr="0000329C">
        <w:rPr>
          <w:lang w:val="sr-Cyrl-BA"/>
        </w:rPr>
        <w:t>од</w:t>
      </w:r>
      <w:r w:rsidR="00374D07" w:rsidRPr="0000329C">
        <w:rPr>
          <w:lang w:val="sr-Cyrl-BA"/>
        </w:rPr>
        <w:t xml:space="preserve"> 16.03.2020. </w:t>
      </w:r>
      <w:r w:rsidRPr="0000329C">
        <w:rPr>
          <w:lang w:val="sr-Cyrl-BA"/>
        </w:rPr>
        <w:t>године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којим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радницима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74D07" w:rsidRPr="0000329C">
        <w:rPr>
          <w:lang w:val="sr-Cyrl-BA"/>
        </w:rPr>
        <w:t xml:space="preserve">, </w:t>
      </w:r>
      <w:r w:rsidRPr="0000329C">
        <w:rPr>
          <w:lang w:val="sr-Cyrl-BA"/>
        </w:rPr>
        <w:t>странкама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корисницима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наложене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различите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којима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треба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обезбиједи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континуитет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коронавируса</w:t>
      </w:r>
      <w:r w:rsidR="00374D07" w:rsidRPr="0000329C">
        <w:rPr>
          <w:lang w:val="sr-Cyrl-BA"/>
        </w:rPr>
        <w:t>.</w:t>
      </w:r>
    </w:p>
    <w:p w:rsidR="00374D07" w:rsidRPr="0000329C" w:rsidRDefault="00374D07" w:rsidP="0035618C">
      <w:pPr>
        <w:jc w:val="both"/>
        <w:rPr>
          <w:lang w:val="sr-Cyrl-BA"/>
        </w:rPr>
      </w:pPr>
    </w:p>
    <w:p w:rsidR="00374D07" w:rsidRPr="0000329C" w:rsidRDefault="000C0095" w:rsidP="0035618C">
      <w:pPr>
        <w:jc w:val="both"/>
        <w:rPr>
          <w:lang w:val="sr-Cyrl-BA"/>
        </w:rPr>
      </w:pPr>
      <w:r w:rsidRPr="0000329C">
        <w:rPr>
          <w:lang w:val="sr-Cyrl-BA"/>
        </w:rPr>
        <w:t>Управа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контакту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надлежним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службама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извјештава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предузетим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активностима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стању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којих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добија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упутства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налоге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даље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поступање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кризне</w:t>
      </w:r>
      <w:r w:rsidR="00374D07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ситуације</w:t>
      </w:r>
      <w:r w:rsidR="00374D07" w:rsidRPr="0000329C">
        <w:rPr>
          <w:lang w:val="sr-Cyrl-BA"/>
        </w:rPr>
        <w:t>.</w:t>
      </w:r>
    </w:p>
    <w:p w:rsidR="00463C4D" w:rsidRPr="0000329C" w:rsidRDefault="00463C4D" w:rsidP="00374D07">
      <w:pPr>
        <w:pStyle w:val="Heading2"/>
        <w:spacing w:before="0" w:after="0"/>
        <w:rPr>
          <w:rFonts w:ascii="Times New Roman" w:hAnsi="Times New Roman" w:cs="Times New Roman"/>
          <w:i w:val="0"/>
          <w:lang w:val="sr-Cyrl-BA"/>
        </w:rPr>
      </w:pPr>
      <w:r w:rsidRPr="0000329C">
        <w:rPr>
          <w:rFonts w:ascii="Times New Roman" w:hAnsi="Times New Roman" w:cs="Times New Roman"/>
          <w:lang w:val="sr-Cyrl-BA"/>
        </w:rPr>
        <w:br w:type="page"/>
      </w:r>
      <w:bookmarkStart w:id="23" w:name="_Toc287513258"/>
      <w:bookmarkStart w:id="24" w:name="_Toc98332081"/>
      <w:r w:rsidR="000C0095" w:rsidRPr="0000329C">
        <w:rPr>
          <w:rFonts w:ascii="Times New Roman" w:hAnsi="Times New Roman" w:cs="Times New Roman"/>
          <w:i w:val="0"/>
          <w:sz w:val="24"/>
          <w:lang w:val="sr-Cyrl-BA"/>
        </w:rPr>
        <w:lastRenderedPageBreak/>
        <w:t>ЗАКЉУЧАК</w:t>
      </w:r>
      <w:bookmarkEnd w:id="23"/>
      <w:bookmarkEnd w:id="24"/>
    </w:p>
    <w:p w:rsidR="00463C4D" w:rsidRPr="0000329C" w:rsidRDefault="00463C4D" w:rsidP="005F173A">
      <w:pPr>
        <w:jc w:val="both"/>
        <w:rPr>
          <w:b/>
          <w:lang w:val="sr-Cyrl-BA"/>
        </w:rPr>
      </w:pPr>
    </w:p>
    <w:p w:rsidR="00463C4D" w:rsidRPr="0000329C" w:rsidRDefault="000C0095" w:rsidP="005F173A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Анализирање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остваривања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показује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неколико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изразито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важних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којима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управа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немају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значајнијих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утицаја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пресудне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Те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63C4D" w:rsidRPr="0000329C">
        <w:rPr>
          <w:lang w:val="sr-Cyrl-BA"/>
        </w:rPr>
        <w:t>:</w:t>
      </w:r>
    </w:p>
    <w:p w:rsidR="00463C4D" w:rsidRPr="0000329C" w:rsidRDefault="000C0095" w:rsidP="005F173A">
      <w:pPr>
        <w:numPr>
          <w:ilvl w:val="0"/>
          <w:numId w:val="3"/>
        </w:num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формирање</w:t>
      </w:r>
      <w:r w:rsidR="00F555C6" w:rsidRPr="0000329C">
        <w:rPr>
          <w:lang w:val="sr-Cyrl-BA"/>
        </w:rPr>
        <w:t xml:space="preserve"> </w:t>
      </w:r>
      <w:r w:rsidRPr="0000329C">
        <w:rPr>
          <w:lang w:val="sr-Cyrl-BA"/>
        </w:rPr>
        <w:t>продајне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изван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тржишних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463C4D" w:rsidRPr="0000329C">
        <w:rPr>
          <w:lang w:val="sr-Cyrl-BA"/>
        </w:rPr>
        <w:t>,</w:t>
      </w:r>
    </w:p>
    <w:p w:rsidR="00463C4D" w:rsidRPr="0000329C" w:rsidRDefault="000C0095" w:rsidP="005F173A">
      <w:pPr>
        <w:numPr>
          <w:ilvl w:val="0"/>
          <w:numId w:val="3"/>
        </w:num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количине</w:t>
      </w:r>
      <w:r w:rsidR="00F555C6" w:rsidRPr="0000329C">
        <w:rPr>
          <w:lang w:val="sr-Cyrl-BA"/>
        </w:rPr>
        <w:t xml:space="preserve"> </w:t>
      </w:r>
      <w:r w:rsidRPr="0000329C">
        <w:rPr>
          <w:lang w:val="sr-Cyrl-BA"/>
        </w:rPr>
        <w:t>запримЉеног</w:t>
      </w:r>
      <w:r w:rsidR="00680296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>.</w:t>
      </w:r>
    </w:p>
    <w:p w:rsidR="00463C4D" w:rsidRPr="0000329C" w:rsidRDefault="00463C4D" w:rsidP="005F173A">
      <w:pPr>
        <w:tabs>
          <w:tab w:val="left" w:pos="720"/>
        </w:tabs>
        <w:jc w:val="both"/>
        <w:rPr>
          <w:lang w:val="sr-Cyrl-BA"/>
        </w:rPr>
      </w:pPr>
    </w:p>
    <w:p w:rsidR="00463C4D" w:rsidRPr="0000329C" w:rsidRDefault="000C0095" w:rsidP="005F173A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Формирање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дефинисано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дјелатностима</w:t>
      </w:r>
      <w:r w:rsidR="00463C4D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гласник</w:t>
      </w:r>
      <w:r w:rsidR="00463C4D" w:rsidRPr="0000329C">
        <w:rPr>
          <w:lang w:val="sr-Cyrl-BA"/>
        </w:rPr>
        <w:t xml:space="preserve"> 124/11</w:t>
      </w:r>
      <w:r w:rsidR="00E70BE9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70BE9" w:rsidRPr="0000329C">
        <w:rPr>
          <w:lang w:val="sr-Cyrl-BA"/>
        </w:rPr>
        <w:t xml:space="preserve"> 100/17</w:t>
      </w:r>
      <w:r w:rsidR="00463C4D" w:rsidRPr="0000329C">
        <w:rPr>
          <w:lang w:val="sr-Cyrl-BA"/>
        </w:rPr>
        <w:t xml:space="preserve">). </w:t>
      </w:r>
      <w:r w:rsidRPr="0000329C">
        <w:rPr>
          <w:lang w:val="sr-Cyrl-BA"/>
        </w:rPr>
        <w:t>Члан</w:t>
      </w:r>
      <w:r w:rsidR="00463C4D" w:rsidRPr="0000329C">
        <w:rPr>
          <w:lang w:val="sr-Cyrl-BA"/>
        </w:rPr>
        <w:t xml:space="preserve"> 20. </w:t>
      </w:r>
      <w:r w:rsidRPr="0000329C">
        <w:rPr>
          <w:lang w:val="sr-Cyrl-BA"/>
        </w:rPr>
        <w:t>поменутог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дефинише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индивидуалне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потрошње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обезбјеђују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Законом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дефинисано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шта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чини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структуру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утврђује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давалац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сагласност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надлежан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орган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јединице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самоуправе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Ако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орган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јединице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самоуправе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сагласност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јавном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утврђену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тиме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доведе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питање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пружање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корисницима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јединица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самоуправе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свог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буџета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надокнадити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разлику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између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постојеће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. </w:t>
      </w:r>
    </w:p>
    <w:p w:rsidR="00463C4D" w:rsidRPr="0000329C" w:rsidRDefault="00463C4D" w:rsidP="005F173A">
      <w:pPr>
        <w:tabs>
          <w:tab w:val="left" w:pos="720"/>
        </w:tabs>
        <w:jc w:val="both"/>
        <w:rPr>
          <w:lang w:val="sr-Cyrl-BA"/>
        </w:rPr>
      </w:pPr>
    </w:p>
    <w:p w:rsidR="00463C4D" w:rsidRPr="0000329C" w:rsidRDefault="000C0095" w:rsidP="005F173A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Досадашња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пракса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била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знатно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нижа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разлику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између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обезбиједе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додатни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стални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извори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финансирања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Оваквом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праксом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обезбјеђено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остваривање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стабилних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самоодрживо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пословање</w:t>
      </w:r>
      <w:r w:rsidR="00463C4D" w:rsidRPr="0000329C">
        <w:rPr>
          <w:lang w:val="sr-Cyrl-BA"/>
        </w:rPr>
        <w:t>.</w:t>
      </w:r>
    </w:p>
    <w:p w:rsidR="00463C4D" w:rsidRPr="0000329C" w:rsidRDefault="00463C4D" w:rsidP="005F173A">
      <w:pPr>
        <w:tabs>
          <w:tab w:val="left" w:pos="720"/>
        </w:tabs>
        <w:jc w:val="both"/>
        <w:rPr>
          <w:lang w:val="sr-Cyrl-BA"/>
        </w:rPr>
      </w:pPr>
    </w:p>
    <w:p w:rsidR="00463C4D" w:rsidRPr="0000329C" w:rsidRDefault="000C0095" w:rsidP="005F173A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Код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субјеката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баве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сакупљањем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транспортом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јединица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мјере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обрачун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квадратни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метар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стамбеног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простора</w:t>
      </w:r>
      <w:r w:rsidR="00463C4D" w:rsidRPr="0000329C">
        <w:rPr>
          <w:lang w:val="sr-Cyrl-BA"/>
        </w:rPr>
        <w:t xml:space="preserve"> (</w:t>
      </w:r>
      <w:r w:rsidRPr="0000329C">
        <w:rPr>
          <w:lang w:val="sr-Cyrl-BA"/>
        </w:rPr>
        <w:t>док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неким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подручјима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одређује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паушално</w:t>
      </w:r>
      <w:r w:rsidR="00463C4D" w:rsidRPr="0000329C">
        <w:rPr>
          <w:lang w:val="sr-Cyrl-BA"/>
        </w:rPr>
        <w:t xml:space="preserve">), </w:t>
      </w:r>
      <w:r w:rsidRPr="0000329C">
        <w:rPr>
          <w:lang w:val="sr-Cyrl-BA"/>
        </w:rPr>
        <w:t>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код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јединица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обрачуна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тони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запримЉеног</w:t>
      </w:r>
      <w:r w:rsidR="00C9737E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Ове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двије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обрачунске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јединице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нису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међусобно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компатибилне</w:t>
      </w:r>
      <w:r w:rsidR="00463C4D" w:rsidRPr="0000329C">
        <w:rPr>
          <w:lang w:val="sr-Cyrl-BA"/>
        </w:rPr>
        <w:t xml:space="preserve">. </w:t>
      </w:r>
    </w:p>
    <w:p w:rsidR="00463C4D" w:rsidRPr="0000329C" w:rsidRDefault="00463C4D" w:rsidP="005F173A">
      <w:pPr>
        <w:tabs>
          <w:tab w:val="left" w:pos="720"/>
        </w:tabs>
        <w:jc w:val="both"/>
        <w:rPr>
          <w:lang w:val="sr-Cyrl-BA"/>
        </w:rPr>
      </w:pPr>
    </w:p>
    <w:p w:rsidR="00463C4D" w:rsidRPr="0000329C" w:rsidRDefault="000C0095" w:rsidP="005F173A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Комунална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баве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сакупљањем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транспортом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наплаћују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своју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услугу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квадратном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метру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стамбене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без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обзира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сакупе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интерес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што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мању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довезу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депонију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како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што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више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смањили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ову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ставку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трошковима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свог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пословања</w:t>
      </w:r>
      <w:r w:rsidR="00463C4D" w:rsidRPr="0000329C">
        <w:rPr>
          <w:lang w:val="sr-Cyrl-BA"/>
        </w:rPr>
        <w:t xml:space="preserve">. </w:t>
      </w:r>
    </w:p>
    <w:p w:rsidR="00463C4D" w:rsidRPr="0000329C" w:rsidRDefault="00463C4D" w:rsidP="005F173A">
      <w:pPr>
        <w:tabs>
          <w:tab w:val="left" w:pos="720"/>
        </w:tabs>
        <w:jc w:val="both"/>
        <w:rPr>
          <w:lang w:val="sr-Cyrl-BA"/>
        </w:rPr>
      </w:pPr>
    </w:p>
    <w:p w:rsidR="00463C4D" w:rsidRPr="0000329C" w:rsidRDefault="000C0095" w:rsidP="005F173A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Све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претходно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представља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веома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изражен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инхерентни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ризик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који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отклонити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управа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контроле</w:t>
      </w:r>
      <w:r w:rsidR="00463C4D" w:rsidRPr="0000329C">
        <w:rPr>
          <w:lang w:val="sr-Cyrl-BA"/>
        </w:rPr>
        <w:t xml:space="preserve">. </w:t>
      </w:r>
    </w:p>
    <w:p w:rsidR="00463C4D" w:rsidRPr="0000329C" w:rsidRDefault="00463C4D" w:rsidP="005F173A">
      <w:pPr>
        <w:tabs>
          <w:tab w:val="left" w:pos="720"/>
        </w:tabs>
        <w:jc w:val="both"/>
        <w:rPr>
          <w:lang w:val="sr-Cyrl-BA"/>
        </w:rPr>
      </w:pPr>
    </w:p>
    <w:p w:rsidR="001D5F82" w:rsidRPr="0000329C" w:rsidRDefault="000C0095" w:rsidP="001D5F82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t>Зато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кроз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овај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Извјештај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указујемо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оснивачима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благовремено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отклоне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инхерентни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ризици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смо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напријед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навели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како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избјегле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негативне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посљедице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случају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отклањања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инхерентних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ризика</w:t>
      </w:r>
      <w:r w:rsidR="00463C4D" w:rsidRPr="0000329C">
        <w:rPr>
          <w:lang w:val="sr-Cyrl-BA"/>
        </w:rPr>
        <w:t xml:space="preserve">, </w:t>
      </w:r>
      <w:r w:rsidRPr="0000329C">
        <w:rPr>
          <w:lang w:val="sr-Cyrl-BA"/>
        </w:rPr>
        <w:t>посљедице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могу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имати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крајње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неизвјестан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исход</w:t>
      </w:r>
      <w:r w:rsidR="00463C4D" w:rsidRPr="0000329C">
        <w:rPr>
          <w:lang w:val="sr-Cyrl-BA"/>
        </w:rPr>
        <w:t xml:space="preserve">. </w:t>
      </w: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тих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разлога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оснивачи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треба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што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краћем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пронађу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адекватно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рјешење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излаз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постојеће</w:t>
      </w:r>
      <w:r w:rsidR="00463C4D" w:rsidRPr="0000329C">
        <w:rPr>
          <w:lang w:val="sr-Cyrl-BA"/>
        </w:rPr>
        <w:t xml:space="preserve"> </w:t>
      </w:r>
      <w:r w:rsidRPr="0000329C">
        <w:rPr>
          <w:lang w:val="sr-Cyrl-BA"/>
        </w:rPr>
        <w:t>ситуације</w:t>
      </w:r>
      <w:r w:rsidR="00463C4D" w:rsidRPr="0000329C">
        <w:rPr>
          <w:lang w:val="sr-Cyrl-BA"/>
        </w:rPr>
        <w:t>.</w:t>
      </w:r>
    </w:p>
    <w:p w:rsidR="00EE23E5" w:rsidRPr="0000329C" w:rsidRDefault="006B3EFE" w:rsidP="001D5F82">
      <w:pPr>
        <w:tabs>
          <w:tab w:val="left" w:pos="720"/>
        </w:tabs>
        <w:jc w:val="both"/>
        <w:rPr>
          <w:lang w:val="sr-Cyrl-BA"/>
        </w:rPr>
      </w:pPr>
      <w:r w:rsidRPr="0000329C">
        <w:rPr>
          <w:lang w:val="sr-Cyrl-BA"/>
        </w:rPr>
        <w:br w:type="page"/>
      </w:r>
      <w:bookmarkStart w:id="25" w:name="_Toc287513253"/>
    </w:p>
    <w:p w:rsidR="00565D2B" w:rsidRPr="0000329C" w:rsidRDefault="000C0095" w:rsidP="005F173A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bookmarkStart w:id="26" w:name="_Toc98332082"/>
      <w:r w:rsidRPr="0000329C">
        <w:rPr>
          <w:rFonts w:ascii="Times New Roman" w:hAnsi="Times New Roman" w:cs="Times New Roman"/>
          <w:lang w:val="sr-Cyrl-BA"/>
        </w:rPr>
        <w:lastRenderedPageBreak/>
        <w:t>ПРОГРАМ</w:t>
      </w:r>
      <w:r w:rsidR="00912DE5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РАДА</w:t>
      </w:r>
      <w:r w:rsidR="00912DE5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ЈП</w:t>
      </w:r>
      <w:r w:rsidR="00912DE5" w:rsidRPr="0000329C">
        <w:rPr>
          <w:rFonts w:ascii="Times New Roman" w:hAnsi="Times New Roman" w:cs="Times New Roman"/>
          <w:lang w:val="sr-Cyrl-BA"/>
        </w:rPr>
        <w:t xml:space="preserve"> „</w:t>
      </w:r>
      <w:r w:rsidRPr="0000329C">
        <w:rPr>
          <w:rFonts w:ascii="Times New Roman" w:hAnsi="Times New Roman" w:cs="Times New Roman"/>
          <w:lang w:val="sr-Cyrl-BA"/>
        </w:rPr>
        <w:t>ЕКО</w:t>
      </w:r>
      <w:r w:rsidR="00912DE5" w:rsidRPr="0000329C">
        <w:rPr>
          <w:rFonts w:ascii="Times New Roman" w:hAnsi="Times New Roman" w:cs="Times New Roman"/>
          <w:lang w:val="sr-Cyrl-BA"/>
        </w:rPr>
        <w:t>-</w:t>
      </w:r>
      <w:r w:rsidRPr="0000329C">
        <w:rPr>
          <w:rFonts w:ascii="Times New Roman" w:hAnsi="Times New Roman" w:cs="Times New Roman"/>
          <w:lang w:val="sr-Cyrl-BA"/>
        </w:rPr>
        <w:t>ДЕП</w:t>
      </w:r>
      <w:r w:rsidR="00912DE5" w:rsidRPr="0000329C">
        <w:rPr>
          <w:rFonts w:ascii="Times New Roman" w:hAnsi="Times New Roman" w:cs="Times New Roman"/>
          <w:lang w:val="sr-Cyrl-BA"/>
        </w:rPr>
        <w:t xml:space="preserve">“ </w:t>
      </w:r>
      <w:r w:rsidRPr="0000329C">
        <w:rPr>
          <w:rFonts w:ascii="Times New Roman" w:hAnsi="Times New Roman" w:cs="Times New Roman"/>
          <w:lang w:val="sr-Cyrl-BA"/>
        </w:rPr>
        <w:t>ДОО</w:t>
      </w:r>
      <w:r w:rsidR="00912DE5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ЗА</w:t>
      </w:r>
      <w:r w:rsidR="00912DE5" w:rsidRPr="0000329C">
        <w:rPr>
          <w:rFonts w:ascii="Times New Roman" w:hAnsi="Times New Roman" w:cs="Times New Roman"/>
          <w:lang w:val="sr-Cyrl-BA"/>
        </w:rPr>
        <w:t xml:space="preserve"> </w:t>
      </w:r>
      <w:r w:rsidR="00415439" w:rsidRPr="0000329C">
        <w:rPr>
          <w:rFonts w:ascii="Times New Roman" w:hAnsi="Times New Roman" w:cs="Times New Roman"/>
          <w:lang w:val="sr-Cyrl-BA"/>
        </w:rPr>
        <w:t>202</w:t>
      </w:r>
      <w:r w:rsidR="00D61BB1" w:rsidRPr="0000329C">
        <w:rPr>
          <w:rFonts w:ascii="Times New Roman" w:hAnsi="Times New Roman" w:cs="Times New Roman"/>
          <w:lang w:val="sr-Cyrl-BA"/>
        </w:rPr>
        <w:t>2</w:t>
      </w:r>
      <w:r w:rsidR="00912DE5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ГОДИНУ</w:t>
      </w:r>
      <w:bookmarkEnd w:id="26"/>
    </w:p>
    <w:p w:rsidR="00565D2B" w:rsidRPr="0000329C" w:rsidRDefault="00565D2B" w:rsidP="005F173A">
      <w:pPr>
        <w:rPr>
          <w:lang w:val="sr-Cyrl-BA"/>
        </w:rPr>
      </w:pPr>
    </w:p>
    <w:p w:rsidR="00912DE5" w:rsidRPr="0000329C" w:rsidRDefault="00912DE5" w:rsidP="005F173A">
      <w:pPr>
        <w:rPr>
          <w:i/>
          <w:lang w:val="sr-Cyrl-BA"/>
        </w:rPr>
      </w:pPr>
    </w:p>
    <w:p w:rsidR="003F7F8F" w:rsidRPr="0000329C" w:rsidRDefault="000C0095" w:rsidP="005F173A">
      <w:pPr>
        <w:pStyle w:val="Heading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  <w:lang w:val="sr-Cyrl-BA"/>
        </w:rPr>
      </w:pPr>
      <w:bookmarkStart w:id="27" w:name="_Toc98332083"/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ПЛАНИРАНИ</w:t>
      </w:r>
      <w:r w:rsidR="00AC187C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РАЗВОЈ</w:t>
      </w:r>
      <w:r w:rsidR="00AC187C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И</w:t>
      </w:r>
      <w:r w:rsidR="00AC187C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АКТИВНОСТИ</w:t>
      </w:r>
      <w:r w:rsidR="00AC187C"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i w:val="0"/>
          <w:sz w:val="24"/>
          <w:szCs w:val="24"/>
          <w:lang w:val="sr-Cyrl-BA"/>
        </w:rPr>
        <w:t>ПРЕДУЗЕЋА</w:t>
      </w:r>
      <w:bookmarkEnd w:id="25"/>
      <w:bookmarkEnd w:id="27"/>
    </w:p>
    <w:p w:rsidR="00AC187C" w:rsidRPr="0000329C" w:rsidRDefault="00AC187C" w:rsidP="005F173A">
      <w:pPr>
        <w:jc w:val="both"/>
        <w:rPr>
          <w:lang w:val="sr-Cyrl-BA"/>
        </w:rPr>
      </w:pPr>
    </w:p>
    <w:p w:rsidR="00F776EF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Изградња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6932A4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санитарном</w:t>
      </w:r>
      <w:r w:rsidR="006932A4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депонијом</w:t>
      </w:r>
      <w:r w:rsidR="006932A4" w:rsidRPr="0000329C">
        <w:rPr>
          <w:lang w:val="sr-Cyrl-BA"/>
        </w:rPr>
        <w:t xml:space="preserve"> </w:t>
      </w:r>
      <w:r w:rsidRPr="0000329C">
        <w:rPr>
          <w:lang w:val="sr-Cyrl-BA"/>
        </w:rPr>
        <w:t>чији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вијек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трајања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мањи</w:t>
      </w:r>
      <w:r w:rsidR="004E252D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F776EF" w:rsidRPr="0000329C">
        <w:rPr>
          <w:lang w:val="sr-Cyrl-BA"/>
        </w:rPr>
        <w:t xml:space="preserve"> 20 </w:t>
      </w:r>
      <w:r w:rsidRPr="0000329C">
        <w:rPr>
          <w:lang w:val="sr-Cyrl-BA"/>
        </w:rPr>
        <w:t>година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представља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дугорочан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пројекат</w:t>
      </w:r>
      <w:r w:rsidR="00597E0E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неопходно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обезбједити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значајна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улагања</w:t>
      </w:r>
      <w:r w:rsidR="00F776EF" w:rsidRPr="0000329C">
        <w:rPr>
          <w:lang w:val="sr-Cyrl-BA"/>
        </w:rPr>
        <w:t xml:space="preserve">. </w:t>
      </w:r>
      <w:r w:rsidRPr="0000329C">
        <w:rPr>
          <w:lang w:val="sr-Cyrl-BA"/>
        </w:rPr>
        <w:t>Такође</w:t>
      </w:r>
      <w:r w:rsidR="00F776EF" w:rsidRPr="0000329C">
        <w:rPr>
          <w:lang w:val="sr-Cyrl-BA"/>
        </w:rPr>
        <w:t xml:space="preserve">, </w:t>
      </w:r>
      <w:r w:rsidRPr="0000329C">
        <w:rPr>
          <w:lang w:val="sr-Cyrl-BA"/>
        </w:rPr>
        <w:t>изградња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депонијом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подразумијева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велики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различитих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</w:t>
      </w:r>
      <w:r w:rsidR="00F776EF" w:rsidRPr="0000329C">
        <w:rPr>
          <w:lang w:val="sr-Cyrl-BA"/>
        </w:rPr>
        <w:t xml:space="preserve">, </w:t>
      </w:r>
      <w:r w:rsidRPr="0000329C">
        <w:rPr>
          <w:lang w:val="sr-Cyrl-BA"/>
        </w:rPr>
        <w:t>при</w:t>
      </w:r>
      <w:r w:rsidR="00533164" w:rsidRPr="0000329C">
        <w:rPr>
          <w:lang w:val="sr-Cyrl-BA"/>
        </w:rPr>
        <w:t xml:space="preserve"> </w:t>
      </w:r>
      <w:r w:rsidRPr="0000329C">
        <w:rPr>
          <w:lang w:val="sr-Cyrl-BA"/>
        </w:rPr>
        <w:t>чему</w:t>
      </w:r>
      <w:r w:rsidR="00533164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неопходно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поштовати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одређени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редослијед</w:t>
      </w:r>
      <w:r w:rsidR="004D4BAD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њиховог</w:t>
      </w:r>
      <w:r w:rsidR="004D4BAD" w:rsidRPr="0000329C">
        <w:rPr>
          <w:lang w:val="sr-Cyrl-BA"/>
        </w:rPr>
        <w:t xml:space="preserve"> </w:t>
      </w:r>
      <w:r w:rsidRPr="0000329C">
        <w:rPr>
          <w:lang w:val="sr-Cyrl-BA"/>
        </w:rPr>
        <w:t>провођења</w:t>
      </w:r>
      <w:r w:rsidR="00F776EF" w:rsidRPr="0000329C">
        <w:rPr>
          <w:lang w:val="sr-Cyrl-BA"/>
        </w:rPr>
        <w:t xml:space="preserve">. </w:t>
      </w:r>
      <w:r w:rsidRPr="0000329C">
        <w:rPr>
          <w:lang w:val="sr-Cyrl-BA"/>
        </w:rPr>
        <w:t>Из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тог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разлога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841B69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фазама</w:t>
      </w:r>
      <w:r w:rsidR="00FD62A6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фаза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одређују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технолошке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потребе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обезбјеђени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извори</w:t>
      </w:r>
      <w:r w:rsidR="00FD62A6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финансирања</w:t>
      </w:r>
      <w:r w:rsidR="00FD62A6" w:rsidRPr="0000329C">
        <w:rPr>
          <w:lang w:val="sr-Cyrl-BA"/>
        </w:rPr>
        <w:t>.</w:t>
      </w:r>
    </w:p>
    <w:p w:rsidR="00AC187C" w:rsidRPr="0000329C" w:rsidRDefault="00AC187C" w:rsidP="005F173A">
      <w:pPr>
        <w:jc w:val="both"/>
        <w:rPr>
          <w:lang w:val="sr-Cyrl-BA"/>
        </w:rPr>
      </w:pPr>
    </w:p>
    <w:p w:rsidR="0041477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Прва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фаза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обухватила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двије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укупно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четири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других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грађевинских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објеката</w:t>
      </w:r>
      <w:r w:rsidR="00F776EF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набавку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специјализоване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машина</w:t>
      </w:r>
      <w:r w:rsidR="00F776EF" w:rsidRPr="0000329C">
        <w:rPr>
          <w:lang w:val="sr-Cyrl-BA"/>
        </w:rPr>
        <w:t xml:space="preserve">. </w:t>
      </w:r>
      <w:r w:rsidRPr="0000329C">
        <w:rPr>
          <w:lang w:val="sr-Cyrl-BA"/>
        </w:rPr>
        <w:t>На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овај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начин</w:t>
      </w:r>
      <w:r w:rsidR="00B748D0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Регионална</w:t>
      </w:r>
      <w:r w:rsidR="00B748D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F776EF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F776EF" w:rsidRPr="0000329C">
        <w:rPr>
          <w:lang w:val="sr-Cyrl-BA"/>
        </w:rPr>
        <w:t xml:space="preserve">“ </w:t>
      </w:r>
      <w:r w:rsidRPr="0000329C">
        <w:rPr>
          <w:lang w:val="sr-Cyrl-BA"/>
        </w:rPr>
        <w:t>је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потпуности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оспособљена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збрињавање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F776EF" w:rsidRPr="0000329C">
        <w:rPr>
          <w:lang w:val="sr-Cyrl-BA"/>
        </w:rPr>
        <w:t xml:space="preserve"> </w:t>
      </w:r>
      <w:r w:rsidRPr="0000329C">
        <w:rPr>
          <w:lang w:val="sr-Cyrl-BA"/>
        </w:rPr>
        <w:t>почетном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F776EF" w:rsidRPr="0000329C">
        <w:rPr>
          <w:lang w:val="sr-Cyrl-BA"/>
        </w:rPr>
        <w:t>.</w:t>
      </w:r>
      <w:r w:rsidR="00B748D0" w:rsidRPr="0000329C">
        <w:rPr>
          <w:lang w:val="sr-Cyrl-BA"/>
        </w:rPr>
        <w:t xml:space="preserve"> </w:t>
      </w:r>
      <w:r w:rsidRPr="0000329C">
        <w:rPr>
          <w:lang w:val="sr-Cyrl-BA"/>
        </w:rPr>
        <w:t>С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обзиром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почетка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експлоатације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протекло</w:t>
      </w:r>
      <w:r w:rsidR="00F9476B" w:rsidRPr="0000329C">
        <w:rPr>
          <w:lang w:val="sr-Cyrl-BA"/>
        </w:rPr>
        <w:t xml:space="preserve"> </w:t>
      </w:r>
      <w:r w:rsidRPr="0000329C">
        <w:rPr>
          <w:lang w:val="sr-Cyrl-BA"/>
        </w:rPr>
        <w:t>више</w:t>
      </w:r>
      <w:r w:rsidR="00F9476B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DC35F5" w:rsidRPr="0000329C">
        <w:rPr>
          <w:lang w:val="sr-Cyrl-BA"/>
        </w:rPr>
        <w:t xml:space="preserve"> </w:t>
      </w:r>
      <w:r w:rsidR="001A4154" w:rsidRPr="0000329C">
        <w:rPr>
          <w:lang w:val="sr-Cyrl-BA"/>
        </w:rPr>
        <w:t>10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година</w:t>
      </w:r>
      <w:r w:rsidR="00DC35F5" w:rsidRPr="0000329C">
        <w:rPr>
          <w:lang w:val="sr-Cyrl-BA"/>
        </w:rPr>
        <w:t>,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међувремену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било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неопходно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провести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другој</w:t>
      </w:r>
      <w:r w:rsidR="00B748D0" w:rsidRPr="0000329C">
        <w:rPr>
          <w:lang w:val="sr-Cyrl-BA"/>
        </w:rPr>
        <w:t xml:space="preserve"> </w:t>
      </w:r>
      <w:r w:rsidRPr="0000329C">
        <w:rPr>
          <w:lang w:val="sr-Cyrl-BA"/>
        </w:rPr>
        <w:t>фази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DC35F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EA0590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EA059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A0590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реализована</w:t>
      </w:r>
      <w:r w:rsidR="00EA059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A0590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EA0590" w:rsidRPr="0000329C">
        <w:rPr>
          <w:lang w:val="sr-Cyrl-BA"/>
        </w:rPr>
        <w:t xml:space="preserve"> 2012</w:t>
      </w:r>
      <w:r w:rsidR="00F655E5" w:rsidRPr="0000329C">
        <w:rPr>
          <w:lang w:val="sr-Cyrl-BA"/>
        </w:rPr>
        <w:t>-</w:t>
      </w:r>
      <w:r w:rsidR="00EA0590" w:rsidRPr="0000329C">
        <w:rPr>
          <w:lang w:val="sr-Cyrl-BA"/>
        </w:rPr>
        <w:t>201</w:t>
      </w:r>
      <w:r w:rsidR="00F655E5" w:rsidRPr="0000329C">
        <w:rPr>
          <w:lang w:val="sr-Cyrl-BA"/>
        </w:rPr>
        <w:t>7</w:t>
      </w:r>
      <w:r w:rsidR="00EA0590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година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укључила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набавку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опреме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објеката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депонијским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гасом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третман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процједних</w:t>
      </w:r>
      <w:r w:rsidR="00CE44F4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1A4154" w:rsidRPr="0000329C">
        <w:rPr>
          <w:lang w:val="sr-Cyrl-BA"/>
        </w:rPr>
        <w:t xml:space="preserve">, </w:t>
      </w:r>
      <w:r w:rsidRPr="0000329C">
        <w:rPr>
          <w:lang w:val="sr-Cyrl-BA"/>
        </w:rPr>
        <w:t>након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чега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започело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припрему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треће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фазе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започета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имплементацијом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1A4154" w:rsidRPr="0000329C">
        <w:rPr>
          <w:lang w:val="sr-Cyrl-BA"/>
        </w:rPr>
        <w:t xml:space="preserve"> 2019. </w:t>
      </w:r>
      <w:r w:rsidRPr="0000329C">
        <w:rPr>
          <w:lang w:val="sr-Cyrl-BA"/>
        </w:rPr>
        <w:t>године</w:t>
      </w:r>
      <w:r w:rsidR="001A4154" w:rsidRPr="0000329C">
        <w:rPr>
          <w:lang w:val="sr-Cyrl-BA"/>
        </w:rPr>
        <w:t xml:space="preserve">. </w:t>
      </w:r>
      <w:r w:rsidRPr="0000329C">
        <w:rPr>
          <w:lang w:val="sr-Cyrl-BA"/>
        </w:rPr>
        <w:t>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наставило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тренд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развоја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неопходно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радити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следећем</w:t>
      </w:r>
      <w:r w:rsidR="00414770" w:rsidRPr="0000329C">
        <w:rPr>
          <w:lang w:val="sr-Cyrl-BA"/>
        </w:rPr>
        <w:t xml:space="preserve">: </w:t>
      </w:r>
    </w:p>
    <w:p w:rsidR="00F776EF" w:rsidRPr="0000329C" w:rsidRDefault="00F776EF" w:rsidP="005F173A">
      <w:pPr>
        <w:jc w:val="both"/>
        <w:rPr>
          <w:lang w:val="sr-Cyrl-BA"/>
        </w:rPr>
      </w:pPr>
    </w:p>
    <w:p w:rsidR="00414770" w:rsidRPr="0000329C" w:rsidRDefault="000C0095" w:rsidP="00DB6B81">
      <w:pPr>
        <w:pStyle w:val="Heading3"/>
        <w:numPr>
          <w:ilvl w:val="0"/>
          <w:numId w:val="11"/>
        </w:numPr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28" w:name="_Toc285714149"/>
      <w:bookmarkStart w:id="29" w:name="_Toc98332084"/>
      <w:r w:rsidRPr="0000329C">
        <w:rPr>
          <w:rFonts w:ascii="Times New Roman" w:hAnsi="Times New Roman" w:cs="Times New Roman"/>
          <w:sz w:val="24"/>
          <w:szCs w:val="24"/>
          <w:lang w:val="sr-Cyrl-BA"/>
        </w:rPr>
        <w:t>Унапрјеђење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интегралног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управљања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чврстим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комуналним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отпадом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подручју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регије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414770" w:rsidRPr="0000329C">
        <w:rPr>
          <w:rFonts w:ascii="Times New Roman" w:hAnsi="Times New Roman" w:cs="Times New Roman"/>
          <w:sz w:val="24"/>
          <w:szCs w:val="24"/>
          <w:lang w:val="sr-Cyrl-BA"/>
        </w:rPr>
        <w:t>.</w:t>
      </w:r>
      <w:bookmarkEnd w:id="28"/>
      <w:bookmarkEnd w:id="29"/>
    </w:p>
    <w:p w:rsidR="00414770" w:rsidRPr="0000329C" w:rsidRDefault="00414770" w:rsidP="005F173A">
      <w:pPr>
        <w:jc w:val="both"/>
        <w:rPr>
          <w:lang w:val="sr-Cyrl-BA"/>
        </w:rPr>
      </w:pPr>
    </w:p>
    <w:p w:rsidR="0041477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реалних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настале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као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посљедица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модерног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начина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живљења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развој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имплементација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постаје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једна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примарних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сваке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заједнице</w:t>
      </w:r>
      <w:r w:rsidR="00414770" w:rsidRPr="0000329C">
        <w:rPr>
          <w:lang w:val="sr-Cyrl-BA"/>
        </w:rPr>
        <w:t xml:space="preserve">. </w:t>
      </w:r>
      <w:r w:rsidRPr="0000329C">
        <w:rPr>
          <w:lang w:val="sr-Cyrl-BA"/>
        </w:rPr>
        <w:t>Систем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интегралног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одрживог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обухвата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велики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институција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дјелимично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или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потпуности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учествују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рјешавању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питања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6553A4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. </w:t>
      </w:r>
    </w:p>
    <w:p w:rsidR="00414770" w:rsidRPr="0000329C" w:rsidRDefault="00414770" w:rsidP="005F173A">
      <w:pPr>
        <w:jc w:val="both"/>
        <w:rPr>
          <w:lang w:val="sr-Cyrl-BA"/>
        </w:rPr>
      </w:pPr>
    </w:p>
    <w:p w:rsidR="0041477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Закон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управљању</w:t>
      </w:r>
      <w:r w:rsidR="00BE6AF1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414770" w:rsidRPr="0000329C">
        <w:rPr>
          <w:lang w:val="sr-Cyrl-BA"/>
        </w:rPr>
        <w:t xml:space="preserve"> (</w:t>
      </w:r>
      <w:r w:rsidRPr="0000329C">
        <w:rPr>
          <w:lang w:val="sr-Cyrl-BA"/>
        </w:rPr>
        <w:t>Сл</w:t>
      </w:r>
      <w:r w:rsidR="00414770" w:rsidRPr="0000329C">
        <w:rPr>
          <w:lang w:val="sr-Cyrl-BA"/>
        </w:rPr>
        <w:t xml:space="preserve">. </w:t>
      </w:r>
      <w:r w:rsidRPr="0000329C">
        <w:rPr>
          <w:lang w:val="sr-Cyrl-BA"/>
        </w:rPr>
        <w:t>Гл</w:t>
      </w:r>
      <w:r w:rsidR="00414770" w:rsidRPr="0000329C">
        <w:rPr>
          <w:lang w:val="sr-Cyrl-BA"/>
        </w:rPr>
        <w:t xml:space="preserve">. </w:t>
      </w:r>
      <w:r w:rsidRPr="0000329C">
        <w:rPr>
          <w:lang w:val="sr-Cyrl-BA"/>
        </w:rPr>
        <w:t>РС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414770" w:rsidRPr="0000329C">
        <w:rPr>
          <w:lang w:val="sr-Cyrl-BA"/>
        </w:rPr>
        <w:t xml:space="preserve"> </w:t>
      </w:r>
      <w:r w:rsidR="00DC35F5" w:rsidRPr="0000329C">
        <w:rPr>
          <w:lang w:val="sr-Cyrl-BA"/>
        </w:rPr>
        <w:t>111</w:t>
      </w:r>
      <w:r w:rsidR="00414770" w:rsidRPr="0000329C">
        <w:rPr>
          <w:lang w:val="sr-Cyrl-BA"/>
        </w:rPr>
        <w:t>/</w:t>
      </w:r>
      <w:r w:rsidR="00DC35F5" w:rsidRPr="0000329C">
        <w:rPr>
          <w:lang w:val="sr-Cyrl-BA"/>
        </w:rPr>
        <w:t>13</w:t>
      </w:r>
      <w:r w:rsidR="00542C1F" w:rsidRPr="0000329C">
        <w:rPr>
          <w:lang w:val="sr-Cyrl-BA"/>
        </w:rPr>
        <w:t>, 106/15,</w:t>
      </w:r>
      <w:r w:rsidR="0064018F" w:rsidRPr="0000329C">
        <w:rPr>
          <w:lang w:val="sr-Cyrl-BA"/>
        </w:rPr>
        <w:t xml:space="preserve"> </w:t>
      </w:r>
      <w:r w:rsidR="00150284" w:rsidRPr="0000329C">
        <w:rPr>
          <w:lang w:val="sr-Cyrl-BA"/>
        </w:rPr>
        <w:t>16</w:t>
      </w:r>
      <w:r w:rsidR="0064018F" w:rsidRPr="0000329C">
        <w:rPr>
          <w:lang w:val="sr-Cyrl-BA"/>
        </w:rPr>
        <w:t>/18</w:t>
      </w:r>
      <w:r w:rsidR="00542C1F" w:rsidRPr="0000329C">
        <w:rPr>
          <w:lang w:val="sr-Cyrl-BA"/>
        </w:rPr>
        <w:t xml:space="preserve">, 70/20 </w:t>
      </w:r>
      <w:r w:rsidRPr="0000329C">
        <w:rPr>
          <w:lang w:val="sr-Cyrl-BA"/>
        </w:rPr>
        <w:t>и</w:t>
      </w:r>
      <w:r w:rsidR="00542C1F" w:rsidRPr="0000329C">
        <w:rPr>
          <w:lang w:val="sr-Cyrl-BA"/>
        </w:rPr>
        <w:t xml:space="preserve"> 63/21</w:t>
      </w:r>
      <w:r w:rsidR="00414770" w:rsidRPr="0000329C">
        <w:rPr>
          <w:lang w:val="sr-Cyrl-BA"/>
        </w:rPr>
        <w:t xml:space="preserve">) </w:t>
      </w:r>
      <w:r w:rsidRPr="0000329C">
        <w:rPr>
          <w:lang w:val="sr-Cyrl-BA"/>
        </w:rPr>
        <w:t>дефинише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одговорност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главних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носилаца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збрињавања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 xml:space="preserve">. </w:t>
      </w:r>
    </w:p>
    <w:p w:rsidR="00414770" w:rsidRPr="0000329C" w:rsidRDefault="00414770" w:rsidP="005F173A">
      <w:pPr>
        <w:jc w:val="both"/>
        <w:rPr>
          <w:lang w:val="sr-Cyrl-BA"/>
        </w:rPr>
      </w:pPr>
    </w:p>
    <w:p w:rsidR="0041477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управљању</w:t>
      </w:r>
      <w:r w:rsidR="00BE6AF1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Влада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РС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донесе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регионални</w:t>
      </w:r>
      <w:r w:rsidR="00CA533F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јединице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самоуправе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доносе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планове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. </w:t>
      </w:r>
    </w:p>
    <w:p w:rsidR="00414770" w:rsidRPr="0000329C" w:rsidRDefault="00414770" w:rsidP="005F173A">
      <w:pPr>
        <w:jc w:val="both"/>
        <w:rPr>
          <w:lang w:val="sr-Cyrl-BA"/>
        </w:rPr>
      </w:pPr>
    </w:p>
    <w:p w:rsidR="0041477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Одговорност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општинско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јединицама</w:t>
      </w:r>
      <w:r w:rsidR="00542C1F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542C1F" w:rsidRPr="0000329C">
        <w:rPr>
          <w:lang w:val="sr-Cyrl-BA"/>
        </w:rPr>
        <w:t xml:space="preserve"> </w:t>
      </w:r>
      <w:r w:rsidRPr="0000329C">
        <w:rPr>
          <w:lang w:val="sr-Cyrl-BA"/>
        </w:rPr>
        <w:t>самоуправе</w:t>
      </w:r>
      <w:r w:rsidR="00414770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тим</w:t>
      </w:r>
      <w:r w:rsidR="001A4154" w:rsidRPr="0000329C">
        <w:rPr>
          <w:lang w:val="sr-Cyrl-BA"/>
        </w:rPr>
        <w:t>,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Град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израђену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Стратегију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локалног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развоја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</w:t>
      </w:r>
      <w:r w:rsidR="001A4154" w:rsidRPr="0000329C">
        <w:rPr>
          <w:lang w:val="sr-Cyrl-BA"/>
        </w:rPr>
        <w:t xml:space="preserve"> 2014-2023. </w:t>
      </w:r>
      <w:r w:rsidRPr="0000329C">
        <w:rPr>
          <w:lang w:val="sr-Cyrl-BA"/>
        </w:rPr>
        <w:t>година</w:t>
      </w:r>
      <w:r w:rsidR="001A4154" w:rsidRPr="0000329C">
        <w:rPr>
          <w:lang w:val="sr-Cyrl-BA"/>
        </w:rPr>
        <w:t>,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акциони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414770" w:rsidRPr="0000329C">
        <w:rPr>
          <w:lang w:val="sr-Cyrl-BA"/>
        </w:rPr>
        <w:t xml:space="preserve"> (</w:t>
      </w:r>
      <w:r w:rsidRPr="0000329C">
        <w:rPr>
          <w:lang w:val="sr-Cyrl-BA"/>
        </w:rPr>
        <w:t>ЛЕАП</w:t>
      </w:r>
      <w:r w:rsidR="00414770" w:rsidRPr="0000329C">
        <w:rPr>
          <w:lang w:val="sr-Cyrl-BA"/>
        </w:rPr>
        <w:t xml:space="preserve">) </w:t>
      </w:r>
      <w:r w:rsidRPr="0000329C">
        <w:rPr>
          <w:lang w:val="sr-Cyrl-BA"/>
        </w:rPr>
        <w:t>за</w:t>
      </w:r>
      <w:r w:rsidR="001A4154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</w:t>
      </w:r>
      <w:r w:rsidR="00414770" w:rsidRPr="0000329C">
        <w:rPr>
          <w:lang w:val="sr-Cyrl-BA"/>
        </w:rPr>
        <w:t xml:space="preserve"> 20</w:t>
      </w:r>
      <w:r w:rsidR="001A4154" w:rsidRPr="0000329C">
        <w:rPr>
          <w:lang w:val="sr-Cyrl-BA"/>
        </w:rPr>
        <w:t>1</w:t>
      </w:r>
      <w:r w:rsidR="00414770" w:rsidRPr="0000329C">
        <w:rPr>
          <w:lang w:val="sr-Cyrl-BA"/>
        </w:rPr>
        <w:t>8</w:t>
      </w:r>
      <w:r w:rsidR="001A4154" w:rsidRPr="0000329C">
        <w:rPr>
          <w:lang w:val="sr-Cyrl-BA"/>
        </w:rPr>
        <w:t>-2028</w:t>
      </w:r>
      <w:r w:rsidR="00414770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година</w:t>
      </w:r>
      <w:r w:rsidR="00414770" w:rsidRPr="0000329C">
        <w:rPr>
          <w:lang w:val="sr-Cyrl-BA"/>
        </w:rPr>
        <w:t>,</w:t>
      </w:r>
      <w:r w:rsidR="00CA533F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Локални</w:t>
      </w:r>
      <w:r w:rsidR="00CA533F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CA533F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CA533F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CA533F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CA533F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CA533F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CA533F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Јавном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414770" w:rsidRPr="0000329C">
        <w:rPr>
          <w:lang w:val="sr-Cyrl-BA"/>
        </w:rPr>
        <w:t xml:space="preserve"> </w:t>
      </w:r>
      <w:r w:rsidR="00712B2B" w:rsidRPr="0000329C">
        <w:rPr>
          <w:lang w:val="sr-Cyrl-BA"/>
        </w:rPr>
        <w:t>“</w:t>
      </w:r>
      <w:r w:rsidRPr="0000329C">
        <w:rPr>
          <w:lang w:val="sr-Cyrl-BA"/>
        </w:rPr>
        <w:t>ЕКО</w:t>
      </w:r>
      <w:r w:rsidR="00712B2B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712B2B" w:rsidRPr="0000329C">
        <w:rPr>
          <w:lang w:val="sr-Cyrl-BA"/>
        </w:rPr>
        <w:t xml:space="preserve">” </w:t>
      </w:r>
      <w:r w:rsidRPr="0000329C">
        <w:rPr>
          <w:lang w:val="sr-Cyrl-BA"/>
        </w:rPr>
        <w:t>доо</w:t>
      </w:r>
      <w:r w:rsidR="00414770" w:rsidRPr="0000329C">
        <w:rPr>
          <w:lang w:val="sr-Cyrl-BA"/>
        </w:rPr>
        <w:t xml:space="preserve">. </w:t>
      </w:r>
      <w:r w:rsidRPr="0000329C">
        <w:rPr>
          <w:lang w:val="sr-Cyrl-BA"/>
        </w:rPr>
        <w:t>Овим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плановима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предвиђено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ће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14770" w:rsidRPr="0000329C">
        <w:rPr>
          <w:lang w:val="sr-Cyrl-BA"/>
        </w:rPr>
        <w:t>:</w:t>
      </w:r>
    </w:p>
    <w:p w:rsidR="00414770" w:rsidRPr="0000329C" w:rsidRDefault="000C0095" w:rsidP="00DB6B81">
      <w:pPr>
        <w:numPr>
          <w:ilvl w:val="0"/>
          <w:numId w:val="10"/>
        </w:numPr>
        <w:tabs>
          <w:tab w:val="left" w:pos="720"/>
        </w:tabs>
        <w:suppressAutoHyphens/>
        <w:jc w:val="both"/>
        <w:rPr>
          <w:lang w:val="sr-Cyrl-BA"/>
        </w:rPr>
      </w:pPr>
      <w:r w:rsidRPr="0000329C">
        <w:rPr>
          <w:lang w:val="sr-Cyrl-BA"/>
        </w:rPr>
        <w:t>повећати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проценат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покривености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обухваћених</w:t>
      </w:r>
      <w:r w:rsidR="00F474E7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услугом</w:t>
      </w:r>
      <w:r w:rsidR="00F474E7" w:rsidRPr="0000329C">
        <w:rPr>
          <w:lang w:val="sr-Cyrl-BA"/>
        </w:rPr>
        <w:t xml:space="preserve"> </w:t>
      </w:r>
      <w:r w:rsidRPr="0000329C">
        <w:rPr>
          <w:lang w:val="sr-Cyrl-BA"/>
        </w:rPr>
        <w:t>прикупљања</w:t>
      </w:r>
      <w:r w:rsidR="00D70619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, </w:t>
      </w:r>
    </w:p>
    <w:p w:rsidR="00414770" w:rsidRPr="0000329C" w:rsidRDefault="000C0095" w:rsidP="00DB6B81">
      <w:pPr>
        <w:numPr>
          <w:ilvl w:val="0"/>
          <w:numId w:val="10"/>
        </w:numPr>
        <w:tabs>
          <w:tab w:val="left" w:pos="720"/>
        </w:tabs>
        <w:suppressAutoHyphens/>
        <w:jc w:val="both"/>
        <w:rPr>
          <w:lang w:val="sr-Cyrl-BA"/>
        </w:rPr>
      </w:pPr>
      <w:r w:rsidRPr="0000329C">
        <w:rPr>
          <w:lang w:val="sr-Cyrl-BA"/>
        </w:rPr>
        <w:t>повећати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проценат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прикупљања</w:t>
      </w:r>
      <w:r w:rsidR="00D70619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EB3461" w:rsidRPr="0000329C">
        <w:rPr>
          <w:lang w:val="sr-Cyrl-BA"/>
        </w:rPr>
        <w:t xml:space="preserve">, </w:t>
      </w:r>
      <w:r w:rsidRPr="0000329C">
        <w:rPr>
          <w:lang w:val="sr-Cyrl-BA"/>
        </w:rPr>
        <w:t>у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односу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постојеће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стање</w:t>
      </w:r>
      <w:r w:rsidR="00EB3461" w:rsidRPr="0000329C">
        <w:rPr>
          <w:lang w:val="sr-Cyrl-BA"/>
        </w:rPr>
        <w:t xml:space="preserve">, </w:t>
      </w:r>
      <w:r w:rsidRPr="0000329C">
        <w:rPr>
          <w:lang w:val="sr-Cyrl-BA"/>
        </w:rPr>
        <w:t>на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подручјима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којима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већ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пружа</w:t>
      </w:r>
      <w:r w:rsidR="00EB3461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комунална</w:t>
      </w:r>
      <w:r w:rsidR="0088590F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услуга</w:t>
      </w:r>
      <w:r w:rsidR="00414770" w:rsidRPr="0000329C">
        <w:rPr>
          <w:lang w:val="sr-Cyrl-BA"/>
        </w:rPr>
        <w:t>,</w:t>
      </w:r>
    </w:p>
    <w:p w:rsidR="00414770" w:rsidRPr="0000329C" w:rsidRDefault="000C0095" w:rsidP="00DB6B81">
      <w:pPr>
        <w:numPr>
          <w:ilvl w:val="0"/>
          <w:numId w:val="10"/>
        </w:numPr>
        <w:tabs>
          <w:tab w:val="left" w:pos="720"/>
        </w:tabs>
        <w:suppressAutoHyphens/>
        <w:jc w:val="both"/>
        <w:rPr>
          <w:lang w:val="sr-Cyrl-BA"/>
        </w:rPr>
      </w:pPr>
      <w:r w:rsidRPr="0000329C">
        <w:rPr>
          <w:lang w:val="sr-Cyrl-BA"/>
        </w:rPr>
        <w:t>извршити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постепено</w:t>
      </w:r>
      <w:r w:rsidR="008A3423" w:rsidRPr="0000329C">
        <w:rPr>
          <w:lang w:val="sr-Cyrl-BA"/>
        </w:rPr>
        <w:t xml:space="preserve"> </w:t>
      </w:r>
      <w:r w:rsidRPr="0000329C">
        <w:rPr>
          <w:lang w:val="sr-Cyrl-BA"/>
        </w:rPr>
        <w:t>увођење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раздвајања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мјесту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настанка</w:t>
      </w:r>
      <w:r w:rsidR="00414770" w:rsidRPr="0000329C">
        <w:rPr>
          <w:lang w:val="sr-Cyrl-BA"/>
        </w:rPr>
        <w:t>,</w:t>
      </w:r>
    </w:p>
    <w:p w:rsidR="008A3423" w:rsidRPr="0000329C" w:rsidRDefault="000C0095" w:rsidP="008A3423">
      <w:pPr>
        <w:numPr>
          <w:ilvl w:val="0"/>
          <w:numId w:val="10"/>
        </w:numPr>
        <w:tabs>
          <w:tab w:val="left" w:pos="720"/>
        </w:tabs>
        <w:suppressAutoHyphens/>
        <w:jc w:val="both"/>
        <w:rPr>
          <w:lang w:val="sr-Cyrl-BA"/>
        </w:rPr>
      </w:pPr>
      <w:r w:rsidRPr="0000329C">
        <w:rPr>
          <w:lang w:val="sr-Cyrl-BA"/>
        </w:rPr>
        <w:t>смањити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успостављањем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центра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рециклажу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>,</w:t>
      </w:r>
    </w:p>
    <w:p w:rsidR="00414770" w:rsidRPr="0000329C" w:rsidRDefault="000C0095" w:rsidP="008A3423">
      <w:pPr>
        <w:numPr>
          <w:ilvl w:val="0"/>
          <w:numId w:val="10"/>
        </w:numPr>
        <w:tabs>
          <w:tab w:val="left" w:pos="720"/>
        </w:tabs>
        <w:suppressAutoHyphens/>
        <w:jc w:val="both"/>
        <w:rPr>
          <w:lang w:val="sr-Cyrl-BA"/>
        </w:rPr>
      </w:pPr>
      <w:r w:rsidRPr="0000329C">
        <w:rPr>
          <w:lang w:val="sr-Cyrl-BA"/>
        </w:rPr>
        <w:t>повећати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праћење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нивоа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загађености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вода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земљишта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постављањем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мобилних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лабораторија</w:t>
      </w:r>
      <w:r w:rsidR="00414770" w:rsidRPr="0000329C">
        <w:rPr>
          <w:lang w:val="sr-Cyrl-BA"/>
        </w:rPr>
        <w:t>.</w:t>
      </w:r>
    </w:p>
    <w:p w:rsidR="00414770" w:rsidRPr="0000329C" w:rsidRDefault="00414770" w:rsidP="005F173A">
      <w:pPr>
        <w:jc w:val="both"/>
        <w:rPr>
          <w:lang w:val="sr-Cyrl-BA"/>
        </w:rPr>
      </w:pPr>
    </w:p>
    <w:p w:rsidR="0041477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горе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наведеним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ЈП</w:t>
      </w:r>
      <w:r w:rsidR="00414770" w:rsidRPr="0000329C">
        <w:rPr>
          <w:lang w:val="sr-Cyrl-BA"/>
        </w:rPr>
        <w:t xml:space="preserve"> </w:t>
      </w:r>
      <w:r w:rsidR="00712B2B" w:rsidRPr="0000329C">
        <w:rPr>
          <w:lang w:val="sr-Cyrl-BA"/>
        </w:rPr>
        <w:t>“</w:t>
      </w:r>
      <w:r w:rsidRPr="0000329C">
        <w:rPr>
          <w:lang w:val="sr-Cyrl-BA"/>
        </w:rPr>
        <w:t>ЕКО</w:t>
      </w:r>
      <w:r w:rsidR="00712B2B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712B2B" w:rsidRPr="0000329C">
        <w:rPr>
          <w:lang w:val="sr-Cyrl-BA"/>
        </w:rPr>
        <w:t xml:space="preserve">” </w:t>
      </w:r>
      <w:r w:rsidRPr="0000329C">
        <w:rPr>
          <w:lang w:val="sr-Cyrl-BA"/>
        </w:rPr>
        <w:t>доо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придржава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плана</w:t>
      </w:r>
      <w:r w:rsidR="008A3423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тј</w:t>
      </w:r>
      <w:r w:rsidR="00414770" w:rsidRPr="0000329C">
        <w:rPr>
          <w:lang w:val="sr-Cyrl-BA"/>
        </w:rPr>
        <w:t xml:space="preserve">. </w:t>
      </w:r>
      <w:r w:rsidRPr="0000329C">
        <w:rPr>
          <w:lang w:val="sr-Cyrl-BA"/>
        </w:rPr>
        <w:t>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врши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збрињавање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територије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оснивача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учествује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заједно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свим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осталим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субјектима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партиципирају</w:t>
      </w:r>
      <w:r w:rsidR="00414770" w:rsidRPr="0000329C">
        <w:rPr>
          <w:lang w:val="sr-Cyrl-BA"/>
        </w:rPr>
        <w:t>.</w:t>
      </w:r>
    </w:p>
    <w:p w:rsidR="00414770" w:rsidRPr="0000329C" w:rsidRDefault="00414770" w:rsidP="005F173A">
      <w:pPr>
        <w:jc w:val="both"/>
        <w:rPr>
          <w:lang w:val="sr-Cyrl-BA"/>
        </w:rPr>
      </w:pPr>
    </w:p>
    <w:p w:rsidR="0041477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Остали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кључни</w:t>
      </w:r>
      <w:r w:rsidR="00D70619" w:rsidRPr="0000329C">
        <w:rPr>
          <w:lang w:val="sr-Cyrl-BA"/>
        </w:rPr>
        <w:t xml:space="preserve"> </w:t>
      </w:r>
      <w:r w:rsidRPr="0000329C">
        <w:rPr>
          <w:lang w:val="sr-Cyrl-BA"/>
        </w:rPr>
        <w:t>субјекти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14770" w:rsidRPr="0000329C">
        <w:rPr>
          <w:lang w:val="sr-Cyrl-BA"/>
        </w:rPr>
        <w:t xml:space="preserve">: </w:t>
      </w:r>
      <w:r w:rsidRPr="0000329C">
        <w:rPr>
          <w:lang w:val="sr-Cyrl-BA"/>
        </w:rPr>
        <w:t>физичка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правна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лица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подручја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осталих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регије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као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корисници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7A7F93" w:rsidRPr="0000329C">
        <w:rPr>
          <w:lang w:val="sr-Cyrl-BA"/>
        </w:rPr>
        <w:t xml:space="preserve">, </w:t>
      </w:r>
      <w:r w:rsidRPr="0000329C">
        <w:rPr>
          <w:lang w:val="sr-Cyrl-BA"/>
        </w:rPr>
        <w:t>општинска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одјељења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надлежним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инспекцијским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службама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комунална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баве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сакупљањем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транспортом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подручју</w:t>
      </w:r>
      <w:r w:rsidR="00414770" w:rsidRPr="0000329C">
        <w:rPr>
          <w:lang w:val="sr-Cyrl-BA"/>
        </w:rPr>
        <w:t xml:space="preserve"> 5 </w:t>
      </w:r>
      <w:r w:rsidRPr="0000329C">
        <w:rPr>
          <w:lang w:val="sr-Cyrl-BA"/>
        </w:rPr>
        <w:t>општина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оснивача</w:t>
      </w:r>
      <w:r w:rsidR="00414770" w:rsidRPr="0000329C">
        <w:rPr>
          <w:lang w:val="sr-Cyrl-BA"/>
        </w:rPr>
        <w:t>,</w:t>
      </w:r>
      <w:r w:rsidR="007A7F93" w:rsidRPr="0000329C">
        <w:rPr>
          <w:lang w:val="sr-Cyrl-BA"/>
        </w:rPr>
        <w:t xml:space="preserve"> </w:t>
      </w:r>
      <w:r w:rsidRPr="0000329C">
        <w:rPr>
          <w:lang w:val="sr-Cyrl-BA"/>
        </w:rPr>
        <w:t>субјекти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регистровани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сакупљање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рециклажу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секундарних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сировина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НВО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баве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питањима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подизањем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свијести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грађана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проблемима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произвођачи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 xml:space="preserve"> (</w:t>
      </w:r>
      <w:r w:rsidRPr="0000329C">
        <w:rPr>
          <w:lang w:val="sr-Cyrl-BA"/>
        </w:rPr>
        <w:t>физичка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правна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лица</w:t>
      </w:r>
      <w:r w:rsidR="00414770" w:rsidRPr="0000329C">
        <w:rPr>
          <w:lang w:val="sr-Cyrl-BA"/>
        </w:rPr>
        <w:t xml:space="preserve">), </w:t>
      </w:r>
      <w:r w:rsidRPr="0000329C">
        <w:rPr>
          <w:lang w:val="sr-Cyrl-BA"/>
        </w:rPr>
        <w:t>медији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итд</w:t>
      </w:r>
      <w:r w:rsidR="00414770" w:rsidRPr="0000329C">
        <w:rPr>
          <w:lang w:val="sr-Cyrl-BA"/>
        </w:rPr>
        <w:t xml:space="preserve">. </w:t>
      </w:r>
    </w:p>
    <w:p w:rsidR="00414770" w:rsidRPr="0000329C" w:rsidRDefault="00414770" w:rsidP="005F173A">
      <w:pPr>
        <w:jc w:val="both"/>
        <w:rPr>
          <w:lang w:val="sr-Cyrl-BA"/>
        </w:rPr>
      </w:pPr>
    </w:p>
    <w:p w:rsidR="0041477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Без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синхронизованог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дејства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свих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поменутих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субјеката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није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успоставити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ефикасан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414770" w:rsidRPr="0000329C">
        <w:rPr>
          <w:lang w:val="sr-Cyrl-BA"/>
        </w:rPr>
        <w:t>.</w:t>
      </w:r>
    </w:p>
    <w:p w:rsidR="00414770" w:rsidRPr="0000329C" w:rsidRDefault="00414770" w:rsidP="005F173A">
      <w:pPr>
        <w:jc w:val="both"/>
        <w:rPr>
          <w:lang w:val="sr-Cyrl-BA"/>
        </w:rPr>
      </w:pPr>
    </w:p>
    <w:p w:rsidR="00414770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Посебну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улогу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успостављању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савременог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Град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заједно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осталим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оснивачима</w:t>
      </w:r>
      <w:r w:rsidR="00414770" w:rsidRPr="0000329C">
        <w:rPr>
          <w:lang w:val="sr-Cyrl-BA"/>
        </w:rPr>
        <w:t xml:space="preserve">. </w:t>
      </w:r>
      <w:r w:rsidRPr="0000329C">
        <w:rPr>
          <w:lang w:val="sr-Cyrl-BA"/>
        </w:rPr>
        <w:t>Њихова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овој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треба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доведе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до</w:t>
      </w:r>
      <w:r w:rsidR="00414770" w:rsidRPr="0000329C">
        <w:rPr>
          <w:lang w:val="sr-Cyrl-BA"/>
        </w:rPr>
        <w:t>:</w:t>
      </w:r>
    </w:p>
    <w:p w:rsidR="00414770" w:rsidRPr="0000329C" w:rsidRDefault="000C0095" w:rsidP="00DB6B81">
      <w:pPr>
        <w:numPr>
          <w:ilvl w:val="0"/>
          <w:numId w:val="7"/>
        </w:numPr>
        <w:jc w:val="both"/>
        <w:rPr>
          <w:lang w:val="sr-Cyrl-BA"/>
        </w:rPr>
      </w:pPr>
      <w:r w:rsidRPr="0000329C">
        <w:rPr>
          <w:lang w:val="sr-Cyrl-BA"/>
        </w:rPr>
        <w:t>успостављања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ефикасног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регији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414770" w:rsidRPr="0000329C">
        <w:rPr>
          <w:lang w:val="sr-Cyrl-BA"/>
        </w:rPr>
        <w:t>,</w:t>
      </w:r>
    </w:p>
    <w:p w:rsidR="00414770" w:rsidRPr="0000329C" w:rsidRDefault="000C0095" w:rsidP="00DB6B81">
      <w:pPr>
        <w:numPr>
          <w:ilvl w:val="0"/>
          <w:numId w:val="7"/>
        </w:numPr>
        <w:jc w:val="both"/>
        <w:rPr>
          <w:lang w:val="sr-Cyrl-BA"/>
        </w:rPr>
      </w:pPr>
      <w:r w:rsidRPr="0000329C">
        <w:rPr>
          <w:lang w:val="sr-Cyrl-BA"/>
        </w:rPr>
        <w:t>повећања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степена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друштвене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одговорности</w:t>
      </w:r>
      <w:r w:rsidR="00414770" w:rsidRPr="0000329C">
        <w:rPr>
          <w:lang w:val="sr-Cyrl-BA"/>
        </w:rPr>
        <w:t>,</w:t>
      </w:r>
    </w:p>
    <w:p w:rsidR="00414770" w:rsidRPr="0000329C" w:rsidRDefault="000C0095" w:rsidP="00DB6B81">
      <w:pPr>
        <w:numPr>
          <w:ilvl w:val="0"/>
          <w:numId w:val="7"/>
        </w:numPr>
        <w:jc w:val="both"/>
        <w:rPr>
          <w:lang w:val="sr-Cyrl-BA"/>
        </w:rPr>
      </w:pPr>
      <w:r w:rsidRPr="0000329C">
        <w:rPr>
          <w:lang w:val="sr-Cyrl-BA"/>
        </w:rPr>
        <w:t>успостављања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раздвајања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појединих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компоненти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мјесту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настанка</w:t>
      </w:r>
      <w:r w:rsidR="00414770" w:rsidRPr="0000329C">
        <w:rPr>
          <w:lang w:val="sr-Cyrl-BA"/>
        </w:rPr>
        <w:t xml:space="preserve"> (</w:t>
      </w:r>
      <w:r w:rsidRPr="0000329C">
        <w:rPr>
          <w:lang w:val="sr-Cyrl-BA"/>
        </w:rPr>
        <w:t>примарна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сепарација</w:t>
      </w:r>
      <w:r w:rsidR="00414770" w:rsidRPr="0000329C">
        <w:rPr>
          <w:lang w:val="sr-Cyrl-BA"/>
        </w:rPr>
        <w:t xml:space="preserve">), </w:t>
      </w:r>
      <w:r w:rsidRPr="0000329C">
        <w:rPr>
          <w:lang w:val="sr-Cyrl-BA"/>
        </w:rPr>
        <w:t>чиме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смањује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смањују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414770" w:rsidRPr="0000329C">
        <w:rPr>
          <w:lang w:val="sr-Cyrl-BA"/>
        </w:rPr>
        <w:t>,</w:t>
      </w:r>
    </w:p>
    <w:p w:rsidR="00414770" w:rsidRPr="0000329C" w:rsidRDefault="000C0095" w:rsidP="00DB6B81">
      <w:pPr>
        <w:numPr>
          <w:ilvl w:val="0"/>
          <w:numId w:val="7"/>
        </w:numPr>
        <w:jc w:val="both"/>
        <w:rPr>
          <w:lang w:val="sr-Cyrl-BA"/>
        </w:rPr>
      </w:pPr>
      <w:r w:rsidRPr="0000329C">
        <w:rPr>
          <w:lang w:val="sr-Cyrl-BA"/>
        </w:rPr>
        <w:t>успостављања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спровођење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инвестиционих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програма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других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планова</w:t>
      </w:r>
      <w:r w:rsidR="00414770" w:rsidRPr="0000329C">
        <w:rPr>
          <w:lang w:val="sr-Cyrl-BA"/>
        </w:rPr>
        <w:t xml:space="preserve">, </w:t>
      </w:r>
      <w:r w:rsidRPr="0000329C">
        <w:rPr>
          <w:lang w:val="sr-Cyrl-BA"/>
        </w:rPr>
        <w:t>кроз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анализу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користи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рециклабилних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сировина</w:t>
      </w:r>
      <w:r w:rsidR="00414770" w:rsidRPr="0000329C">
        <w:rPr>
          <w:lang w:val="sr-Cyrl-BA"/>
        </w:rPr>
        <w:t>,</w:t>
      </w:r>
    </w:p>
    <w:p w:rsidR="00414770" w:rsidRPr="0000329C" w:rsidRDefault="000C0095" w:rsidP="00DB6B81">
      <w:pPr>
        <w:numPr>
          <w:ilvl w:val="0"/>
          <w:numId w:val="7"/>
        </w:numPr>
        <w:jc w:val="both"/>
        <w:rPr>
          <w:lang w:val="sr-Cyrl-BA"/>
        </w:rPr>
      </w:pPr>
      <w:r w:rsidRPr="0000329C">
        <w:rPr>
          <w:lang w:val="sr-Cyrl-BA"/>
        </w:rPr>
        <w:t>успостављање</w:t>
      </w:r>
      <w:r w:rsidR="00387510" w:rsidRPr="0000329C">
        <w:rPr>
          <w:lang w:val="sr-Cyrl-BA"/>
        </w:rPr>
        <w:t xml:space="preserve"> </w:t>
      </w:r>
      <w:r w:rsidRPr="0000329C">
        <w:rPr>
          <w:lang w:val="sr-Cyrl-BA"/>
        </w:rPr>
        <w:t>јасног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казнених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произвођаче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случају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непридржавања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важећих</w:t>
      </w:r>
      <w:r w:rsidR="00DB3A37" w:rsidRPr="0000329C">
        <w:rPr>
          <w:lang w:val="sr-Cyrl-BA"/>
        </w:rPr>
        <w:t xml:space="preserve"> </w:t>
      </w:r>
      <w:r w:rsidRPr="0000329C">
        <w:rPr>
          <w:lang w:val="sr-Cyrl-BA"/>
        </w:rPr>
        <w:t>законских</w:t>
      </w:r>
      <w:r w:rsidR="00DB3A3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DB3A37" w:rsidRPr="0000329C">
        <w:rPr>
          <w:lang w:val="sr-Cyrl-BA"/>
        </w:rPr>
        <w:t xml:space="preserve"> </w:t>
      </w:r>
      <w:r w:rsidRPr="0000329C">
        <w:rPr>
          <w:lang w:val="sr-Cyrl-BA"/>
        </w:rPr>
        <w:t>подзаконских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прописа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DB3A37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DB3A37" w:rsidRPr="0000329C">
        <w:rPr>
          <w:lang w:val="sr-Cyrl-BA"/>
        </w:rPr>
        <w:t xml:space="preserve"> </w:t>
      </w:r>
      <w:r w:rsidRPr="0000329C">
        <w:rPr>
          <w:lang w:val="sr-Cyrl-BA"/>
        </w:rPr>
        <w:t>њиховог</w:t>
      </w:r>
      <w:r w:rsidR="00414770" w:rsidRPr="0000329C">
        <w:rPr>
          <w:lang w:val="sr-Cyrl-BA"/>
        </w:rPr>
        <w:t xml:space="preserve"> </w:t>
      </w:r>
      <w:r w:rsidRPr="0000329C">
        <w:rPr>
          <w:lang w:val="sr-Cyrl-BA"/>
        </w:rPr>
        <w:t>спровођења</w:t>
      </w:r>
      <w:r w:rsidR="00414770" w:rsidRPr="0000329C">
        <w:rPr>
          <w:lang w:val="sr-Cyrl-BA"/>
        </w:rPr>
        <w:t>.</w:t>
      </w:r>
    </w:p>
    <w:p w:rsidR="006C7C43" w:rsidRPr="0000329C" w:rsidRDefault="006C7C43" w:rsidP="005F173A">
      <w:pPr>
        <w:jc w:val="both"/>
        <w:rPr>
          <w:lang w:val="sr-Cyrl-BA"/>
        </w:rPr>
      </w:pPr>
    </w:p>
    <w:p w:rsidR="006C7C43" w:rsidRPr="0000329C" w:rsidRDefault="000C0095" w:rsidP="00DB6B81">
      <w:pPr>
        <w:pStyle w:val="Heading3"/>
        <w:numPr>
          <w:ilvl w:val="0"/>
          <w:numId w:val="11"/>
        </w:numPr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0" w:name="_Toc285714150"/>
      <w:bookmarkStart w:id="31" w:name="_Toc287513254"/>
      <w:bookmarkStart w:id="32" w:name="_Toc98332085"/>
      <w:r w:rsidRPr="0000329C">
        <w:rPr>
          <w:rFonts w:ascii="Times New Roman" w:hAnsi="Times New Roman" w:cs="Times New Roman"/>
          <w:sz w:val="24"/>
          <w:szCs w:val="24"/>
          <w:lang w:val="sr-Cyrl-BA"/>
        </w:rPr>
        <w:t>Редовне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активности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обављању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основне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дјелатности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предузећа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уз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унапрјеђење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постојећег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начина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третмана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отпада</w:t>
      </w:r>
      <w:bookmarkEnd w:id="30"/>
      <w:bookmarkEnd w:id="31"/>
      <w:bookmarkEnd w:id="32"/>
    </w:p>
    <w:p w:rsidR="006C7C43" w:rsidRPr="0000329C" w:rsidRDefault="006C7C43" w:rsidP="005F173A">
      <w:pPr>
        <w:jc w:val="both"/>
        <w:rPr>
          <w:lang w:val="sr-Cyrl-BA"/>
        </w:rPr>
      </w:pPr>
    </w:p>
    <w:p w:rsidR="006C7C43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Регионална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6C7C43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6C7C43" w:rsidRPr="0000329C">
        <w:rPr>
          <w:lang w:val="sr-Cyrl-BA"/>
        </w:rPr>
        <w:t xml:space="preserve">“ </w:t>
      </w:r>
      <w:r w:rsidRPr="0000329C">
        <w:rPr>
          <w:lang w:val="sr-Cyrl-BA"/>
        </w:rPr>
        <w:t>почела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радом</w:t>
      </w:r>
      <w:r w:rsidR="006C7C43" w:rsidRPr="0000329C">
        <w:rPr>
          <w:lang w:val="sr-Cyrl-BA"/>
        </w:rPr>
        <w:t xml:space="preserve"> 01.01.2010. </w:t>
      </w:r>
      <w:r w:rsidRPr="0000329C">
        <w:rPr>
          <w:lang w:val="sr-Cyrl-BA"/>
        </w:rPr>
        <w:t>године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протеклом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започете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многе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којима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треба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наставити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9008F1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наредном</w:t>
      </w:r>
      <w:r w:rsidR="009008F1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Посебно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тежиште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било</w:t>
      </w:r>
      <w:r w:rsidR="00723FD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723FD0" w:rsidRPr="0000329C">
        <w:rPr>
          <w:lang w:val="sr-Cyrl-BA"/>
        </w:rPr>
        <w:t xml:space="preserve"> </w:t>
      </w:r>
      <w:r w:rsidRPr="0000329C">
        <w:rPr>
          <w:lang w:val="sr-Cyrl-BA"/>
        </w:rPr>
        <w:t>усмјерено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рјешавање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програмских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задатака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кроз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ефикасан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оперативни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активностима</w:t>
      </w:r>
      <w:r w:rsidR="006C7C43" w:rsidRPr="0000329C">
        <w:rPr>
          <w:lang w:val="sr-Cyrl-BA"/>
        </w:rPr>
        <w:t>: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Рад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побољшању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организације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Актом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процјени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утврђено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мјеста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спадају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групу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мјеста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повећаним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што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подразумијева</w:t>
      </w:r>
      <w:r w:rsidR="006C7C43" w:rsidRPr="0000329C">
        <w:rPr>
          <w:lang w:val="sr-Cyrl-BA"/>
        </w:rPr>
        <w:t xml:space="preserve">: </w:t>
      </w:r>
      <w:r w:rsidRPr="0000329C">
        <w:rPr>
          <w:lang w:val="sr-Cyrl-BA"/>
        </w:rPr>
        <w:t>кориштење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личне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приликом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периодичне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љекарске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преглед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апарата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уређаја</w:t>
      </w:r>
      <w:r w:rsidR="006C7C43" w:rsidRPr="0000329C">
        <w:rPr>
          <w:lang w:val="sr-Cyrl-BA"/>
        </w:rPr>
        <w:t xml:space="preserve"> (</w:t>
      </w:r>
      <w:r w:rsidRPr="0000329C">
        <w:rPr>
          <w:lang w:val="sr-Cyrl-BA"/>
        </w:rPr>
        <w:t>средстава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6C7C43" w:rsidRPr="0000329C">
        <w:rPr>
          <w:lang w:val="sr-Cyrl-BA"/>
        </w:rPr>
        <w:t xml:space="preserve">) </w:t>
      </w:r>
      <w:r w:rsidRPr="0000329C">
        <w:rPr>
          <w:lang w:val="sr-Cyrl-BA"/>
        </w:rPr>
        <w:t>који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подлијежу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правилнику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периодичном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апарата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уређаја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инсталација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контролу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микро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климе</w:t>
      </w:r>
      <w:r w:rsidR="006C7C43" w:rsidRPr="0000329C">
        <w:rPr>
          <w:lang w:val="sr-Cyrl-BA"/>
        </w:rPr>
        <w:t xml:space="preserve"> (</w:t>
      </w:r>
      <w:r w:rsidRPr="0000329C">
        <w:rPr>
          <w:lang w:val="sr-Cyrl-BA"/>
        </w:rPr>
        <w:t>мјерење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концетрације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прашине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пара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димова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гасова</w:t>
      </w:r>
      <w:r w:rsidR="006C7C43" w:rsidRPr="0000329C">
        <w:rPr>
          <w:lang w:val="sr-Cyrl-BA"/>
        </w:rPr>
        <w:t xml:space="preserve">) </w:t>
      </w:r>
      <w:r w:rsidRPr="0000329C">
        <w:rPr>
          <w:lang w:val="sr-Cyrl-BA"/>
        </w:rPr>
        <w:t>као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придржавање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свих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пожара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регулисане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Законом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ЗНР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ЗОП</w:t>
      </w:r>
      <w:r w:rsidR="006C7C43" w:rsidRPr="0000329C">
        <w:rPr>
          <w:lang w:val="sr-Cyrl-BA"/>
        </w:rPr>
        <w:t>-</w:t>
      </w:r>
      <w:r w:rsidRPr="0000329C">
        <w:rPr>
          <w:lang w:val="sr-Cyrl-BA"/>
        </w:rPr>
        <w:t>а</w:t>
      </w:r>
      <w:r w:rsidR="006C7C43" w:rsidRPr="0000329C">
        <w:rPr>
          <w:lang w:val="sr-Cyrl-BA"/>
        </w:rPr>
        <w:t>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Рад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едукацији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свих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везано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пријема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F228F3" w:rsidRPr="0000329C">
        <w:rPr>
          <w:lang w:val="sr-Cyrl-BA"/>
        </w:rPr>
        <w:t xml:space="preserve">, </w:t>
      </w:r>
      <w:r w:rsidRPr="0000329C">
        <w:rPr>
          <w:lang w:val="sr-Cyrl-BA"/>
        </w:rPr>
        <w:t>у</w:t>
      </w:r>
      <w:r w:rsidR="00F228F3" w:rsidRPr="0000329C">
        <w:rPr>
          <w:lang w:val="sr-Cyrl-BA"/>
        </w:rPr>
        <w:t xml:space="preserve"> </w:t>
      </w:r>
      <w:r w:rsidRPr="0000329C">
        <w:rPr>
          <w:lang w:val="sr-Cyrl-BA"/>
        </w:rPr>
        <w:t>смислу</w:t>
      </w:r>
      <w:r w:rsidR="00F228F3" w:rsidRPr="0000329C">
        <w:rPr>
          <w:lang w:val="sr-Cyrl-BA"/>
        </w:rPr>
        <w:t xml:space="preserve"> </w:t>
      </w:r>
      <w:r w:rsidRPr="0000329C">
        <w:rPr>
          <w:lang w:val="sr-Cyrl-BA"/>
        </w:rPr>
        <w:t>његове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врсте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поријекла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правилног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правилног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руковања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средствима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F228F3" w:rsidRPr="0000329C">
        <w:rPr>
          <w:lang w:val="sr-Cyrl-BA"/>
        </w:rPr>
        <w:t xml:space="preserve">, </w:t>
      </w:r>
      <w:r w:rsidRPr="0000329C">
        <w:rPr>
          <w:lang w:val="sr-Cyrl-BA"/>
        </w:rPr>
        <w:t>итд</w:t>
      </w:r>
      <w:r w:rsidR="006C7C43" w:rsidRPr="0000329C">
        <w:rPr>
          <w:lang w:val="sr-Cyrl-BA"/>
        </w:rPr>
        <w:t>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Обука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радника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ЗНР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ЗОП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набавка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личних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као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апарата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почетно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гашење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пожара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Од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стране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референта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ЗНР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ЗОП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одговорних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lastRenderedPageBreak/>
        <w:t>радника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A9312D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A9312D" w:rsidRPr="0000329C">
        <w:rPr>
          <w:lang w:val="sr-Cyrl-BA"/>
        </w:rPr>
        <w:t xml:space="preserve"> </w:t>
      </w:r>
      <w:r w:rsidRPr="0000329C">
        <w:rPr>
          <w:lang w:val="sr-Cyrl-BA"/>
        </w:rPr>
        <w:t>ангажоване</w:t>
      </w:r>
      <w:r w:rsidR="00A9312D" w:rsidRPr="0000329C">
        <w:rPr>
          <w:lang w:val="sr-Cyrl-BA"/>
        </w:rPr>
        <w:t xml:space="preserve"> </w:t>
      </w:r>
      <w:r w:rsidRPr="0000329C">
        <w:rPr>
          <w:lang w:val="sr-Cyrl-BA"/>
        </w:rPr>
        <w:t>овлашћене</w:t>
      </w:r>
      <w:r w:rsidR="00A9312D" w:rsidRPr="0000329C">
        <w:rPr>
          <w:lang w:val="sr-Cyrl-BA"/>
        </w:rPr>
        <w:t xml:space="preserve"> </w:t>
      </w:r>
      <w:r w:rsidRPr="0000329C">
        <w:rPr>
          <w:lang w:val="sr-Cyrl-BA"/>
        </w:rPr>
        <w:t>куће</w:t>
      </w:r>
      <w:r w:rsidR="00A9312D" w:rsidRPr="0000329C">
        <w:rPr>
          <w:lang w:val="sr-Cyrl-BA"/>
        </w:rPr>
        <w:t>,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вршиће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стална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контрола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прописаних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наложених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ЗНР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ЗОП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циљем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превентивног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дјеловања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спречавања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повреда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професионалних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обољења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болести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вези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радом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Остварити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потпуну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сарадњу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овлаштеним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установама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ове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инспекцијским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као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организацијама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баве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здравља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околине</w:t>
      </w:r>
      <w:r w:rsidR="006C7C43" w:rsidRPr="0000329C">
        <w:rPr>
          <w:lang w:val="sr-Cyrl-BA"/>
        </w:rPr>
        <w:t>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Рад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изради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плана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запуњавања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ће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садржати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распоред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секција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хоризонталним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вертикалним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равнима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запремину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сваке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секције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план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прекривања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инертним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материјалом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количине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инертног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план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израде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самој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врстом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материјала</w:t>
      </w:r>
      <w:r w:rsidR="006C7C43" w:rsidRPr="0000329C">
        <w:rPr>
          <w:lang w:val="sr-Cyrl-BA"/>
        </w:rPr>
        <w:t>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Редовна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прекривка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инертним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материјалом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C7C43" w:rsidRPr="0000329C">
        <w:rPr>
          <w:lang w:val="sr-Cyrl-BA"/>
        </w:rPr>
        <w:t>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Редовно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одражавање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израда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санитарној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планом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депоновања</w:t>
      </w:r>
      <w:r w:rsidR="006C7C43" w:rsidRPr="0000329C">
        <w:rPr>
          <w:lang w:val="sr-Cyrl-BA"/>
        </w:rPr>
        <w:t>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Редовно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приступне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смислу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редовног</w:t>
      </w:r>
      <w:r w:rsidR="00F228F3" w:rsidRPr="0000329C">
        <w:rPr>
          <w:lang w:val="sr-Cyrl-BA"/>
        </w:rPr>
        <w:t xml:space="preserve"> </w:t>
      </w:r>
      <w:r w:rsidRPr="0000329C">
        <w:rPr>
          <w:lang w:val="sr-Cyrl-BA"/>
        </w:rPr>
        <w:t>разгртања</w:t>
      </w:r>
      <w:r w:rsidR="00F228F3" w:rsidRPr="0000329C">
        <w:rPr>
          <w:lang w:val="sr-Cyrl-BA"/>
        </w:rPr>
        <w:t xml:space="preserve"> </w:t>
      </w:r>
      <w:r w:rsidRPr="0000329C">
        <w:rPr>
          <w:lang w:val="sr-Cyrl-BA"/>
        </w:rPr>
        <w:t>снијега</w:t>
      </w:r>
      <w:r w:rsidR="00F228F3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F228F3" w:rsidRPr="0000329C">
        <w:rPr>
          <w:lang w:val="sr-Cyrl-BA"/>
        </w:rPr>
        <w:t xml:space="preserve"> </w:t>
      </w:r>
      <w:r w:rsidRPr="0000329C">
        <w:rPr>
          <w:lang w:val="sr-Cyrl-BA"/>
        </w:rPr>
        <w:t>зимског</w:t>
      </w:r>
      <w:r w:rsidR="00F228F3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кругу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 (</w:t>
      </w:r>
      <w:r w:rsidRPr="0000329C">
        <w:rPr>
          <w:lang w:val="sr-Cyrl-BA"/>
        </w:rPr>
        <w:t>чишћење</w:t>
      </w:r>
      <w:r w:rsidR="00F228F3" w:rsidRPr="0000329C">
        <w:rPr>
          <w:lang w:val="sr-Cyrl-BA"/>
        </w:rPr>
        <w:t>,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посипање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абразивним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средствима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зимског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периода</w:t>
      </w:r>
      <w:r w:rsidR="006C7C43" w:rsidRPr="0000329C">
        <w:rPr>
          <w:lang w:val="sr-Cyrl-BA"/>
        </w:rPr>
        <w:t>).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Мониторинг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ваздуха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процједних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оборинских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подземних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DC4D30" w:rsidRPr="0000329C">
        <w:rPr>
          <w:lang w:val="sr-Cyrl-BA"/>
        </w:rPr>
        <w:t xml:space="preserve">, </w:t>
      </w:r>
      <w:r w:rsidRPr="0000329C">
        <w:rPr>
          <w:lang w:val="sr-Cyrl-BA"/>
        </w:rPr>
        <w:t>итд</w:t>
      </w:r>
      <w:r w:rsidR="00756186" w:rsidRPr="0000329C">
        <w:rPr>
          <w:lang w:val="sr-Cyrl-BA"/>
        </w:rPr>
        <w:t>.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складу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еколошком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осталим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прописима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области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C7C43" w:rsidRPr="0000329C">
        <w:rPr>
          <w:lang w:val="sr-Cyrl-BA"/>
        </w:rPr>
        <w:t>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Редовно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подразумијева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периодичне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прегледе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задужени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радници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рукују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средствима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они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састоје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визуелног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исправности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његово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подмазивање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Периодичне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прегледе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ванредне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интервенције</w:t>
      </w:r>
      <w:r w:rsidR="00AD3096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AD3096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средствима</w:t>
      </w:r>
      <w:r w:rsidR="00AD3096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AD3096" w:rsidRPr="0000329C">
        <w:rPr>
          <w:lang w:val="sr-Cyrl-BA"/>
        </w:rPr>
        <w:t xml:space="preserve"> </w:t>
      </w:r>
      <w:r w:rsidRPr="0000329C">
        <w:rPr>
          <w:lang w:val="sr-Cyrl-BA"/>
        </w:rPr>
        <w:t>вршиће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овлаштене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установе</w:t>
      </w:r>
      <w:r w:rsidR="006C7C43" w:rsidRPr="0000329C">
        <w:rPr>
          <w:lang w:val="sr-Cyrl-BA"/>
        </w:rPr>
        <w:t>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 w:right="100"/>
        <w:jc w:val="both"/>
        <w:rPr>
          <w:lang w:val="sr-Cyrl-BA"/>
        </w:rPr>
      </w:pPr>
      <w:r w:rsidRPr="0000329C">
        <w:rPr>
          <w:lang w:val="sr-Cyrl-BA"/>
        </w:rPr>
        <w:t>Одржавање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круга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подразумијева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кошење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траве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сјечу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младог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растиња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унутар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ван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ограде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заливање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засада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дрвећа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зеленог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појаса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довоз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планирање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слоја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хумуса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површинама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око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улазне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зоне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засијавањем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истих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травом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редовно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поливање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љетњем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појаве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прашине</w:t>
      </w:r>
      <w:r w:rsidR="006C7C43" w:rsidRPr="0000329C">
        <w:rPr>
          <w:lang w:val="sr-Cyrl-BA"/>
        </w:rPr>
        <w:t xml:space="preserve">, 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 w:right="100"/>
        <w:jc w:val="both"/>
        <w:rPr>
          <w:lang w:val="sr-Cyrl-BA"/>
        </w:rPr>
      </w:pPr>
      <w:r w:rsidRPr="0000329C">
        <w:rPr>
          <w:lang w:val="sr-Cyrl-BA"/>
        </w:rPr>
        <w:t>Уређење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који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предвиђен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израду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47164C" w:rsidRPr="0000329C">
        <w:rPr>
          <w:lang w:val="sr-Cyrl-BA"/>
        </w:rPr>
        <w:t xml:space="preserve"> </w:t>
      </w:r>
      <w:r w:rsidRPr="0000329C">
        <w:rPr>
          <w:lang w:val="sr-Cyrl-BA"/>
        </w:rPr>
        <w:t>провођења</w:t>
      </w:r>
      <w:r w:rsidR="0047164C" w:rsidRPr="0000329C">
        <w:rPr>
          <w:lang w:val="sr-Cyrl-BA"/>
        </w:rPr>
        <w:t xml:space="preserve"> </w:t>
      </w:r>
      <w:r w:rsidRPr="0000329C">
        <w:rPr>
          <w:lang w:val="sr-Cyrl-BA"/>
        </w:rPr>
        <w:t>будућих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фаза</w:t>
      </w:r>
      <w:r w:rsidR="0047164C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Ово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уређење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односи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уређене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земљишта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циљу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његовог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лакшег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одржавања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самим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спрјечавања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раста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корова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амброзије</w:t>
      </w:r>
      <w:r w:rsidR="006C7C43" w:rsidRPr="0000329C">
        <w:rPr>
          <w:lang w:val="sr-Cyrl-BA"/>
        </w:rPr>
        <w:t>.</w:t>
      </w:r>
    </w:p>
    <w:p w:rsidR="006C7C43" w:rsidRPr="0000329C" w:rsidRDefault="000C0095" w:rsidP="00DB6B81">
      <w:pPr>
        <w:numPr>
          <w:ilvl w:val="0"/>
          <w:numId w:val="8"/>
        </w:numPr>
        <w:tabs>
          <w:tab w:val="clear" w:pos="288"/>
          <w:tab w:val="num" w:pos="432"/>
        </w:tabs>
        <w:ind w:left="432"/>
        <w:jc w:val="both"/>
        <w:rPr>
          <w:lang w:val="sr-Cyrl-BA"/>
        </w:rPr>
      </w:pPr>
      <w:r w:rsidRPr="0000329C">
        <w:rPr>
          <w:lang w:val="sr-Cyrl-BA"/>
        </w:rPr>
        <w:t>Дератизацију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дезинфекцију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дезинсекцију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круга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радних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помоћних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просторија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постојећим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објектима</w:t>
      </w:r>
      <w:r w:rsidR="00B6151A" w:rsidRPr="0000329C">
        <w:rPr>
          <w:lang w:val="sr-Cyrl-BA"/>
        </w:rPr>
        <w:t>,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континуирано</w:t>
      </w:r>
      <w:r w:rsidR="00B6151A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B6151A" w:rsidRPr="0000329C">
        <w:rPr>
          <w:lang w:val="sr-Cyrl-BA"/>
        </w:rPr>
        <w:t xml:space="preserve"> </w:t>
      </w:r>
      <w:r w:rsidRPr="0000329C">
        <w:rPr>
          <w:lang w:val="sr-Cyrl-BA"/>
        </w:rPr>
        <w:t>току</w:t>
      </w:r>
      <w:r w:rsidR="00B6151A" w:rsidRPr="0000329C">
        <w:rPr>
          <w:lang w:val="sr-Cyrl-BA"/>
        </w:rPr>
        <w:t xml:space="preserve"> </w:t>
      </w:r>
      <w:r w:rsidRPr="0000329C">
        <w:rPr>
          <w:lang w:val="sr-Cyrl-BA"/>
        </w:rPr>
        <w:t>читаве</w:t>
      </w:r>
      <w:r w:rsidR="00B6151A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B6151A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B6151A" w:rsidRPr="0000329C">
        <w:rPr>
          <w:lang w:val="sr-Cyrl-BA"/>
        </w:rPr>
        <w:t xml:space="preserve"> </w:t>
      </w:r>
      <w:r w:rsidRPr="0000329C">
        <w:rPr>
          <w:lang w:val="sr-Cyrl-BA"/>
        </w:rPr>
        <w:t>ванредно</w:t>
      </w:r>
      <w:r w:rsidR="00B6151A" w:rsidRPr="0000329C">
        <w:rPr>
          <w:lang w:val="sr-Cyrl-BA"/>
        </w:rPr>
        <w:t xml:space="preserve">, </w:t>
      </w:r>
      <w:r w:rsidRPr="0000329C">
        <w:rPr>
          <w:lang w:val="sr-Cyrl-BA"/>
        </w:rPr>
        <w:t>према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потреби</w:t>
      </w:r>
      <w:r w:rsidR="006C7C43" w:rsidRPr="0000329C">
        <w:rPr>
          <w:lang w:val="sr-Cyrl-BA"/>
        </w:rPr>
        <w:t>.</w:t>
      </w:r>
    </w:p>
    <w:p w:rsidR="006C7C43" w:rsidRPr="0000329C" w:rsidRDefault="006C7C43" w:rsidP="005F173A">
      <w:pPr>
        <w:jc w:val="both"/>
        <w:rPr>
          <w:lang w:val="sr-Cyrl-BA"/>
        </w:rPr>
      </w:pPr>
    </w:p>
    <w:p w:rsidR="006C7C43" w:rsidRPr="0000329C" w:rsidRDefault="000C0095" w:rsidP="00DB6B81">
      <w:pPr>
        <w:pStyle w:val="Heading3"/>
        <w:numPr>
          <w:ilvl w:val="0"/>
          <w:numId w:val="11"/>
        </w:numPr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3" w:name="_Toc285714151"/>
      <w:bookmarkStart w:id="34" w:name="_Toc287513255"/>
      <w:bookmarkStart w:id="35" w:name="_Toc98332086"/>
      <w:r w:rsidRPr="0000329C">
        <w:rPr>
          <w:rFonts w:ascii="Times New Roman" w:hAnsi="Times New Roman" w:cs="Times New Roman"/>
          <w:sz w:val="24"/>
          <w:szCs w:val="24"/>
          <w:lang w:val="sr-Cyrl-BA"/>
        </w:rPr>
        <w:t>Успостављање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самоодрживог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пословања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ЈП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ЕКО</w:t>
      </w:r>
      <w:r w:rsidR="00BB341A" w:rsidRPr="0000329C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ДЕП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>“</w:t>
      </w:r>
      <w:bookmarkEnd w:id="33"/>
      <w:bookmarkEnd w:id="34"/>
      <w:r w:rsidR="00BB341A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доо</w:t>
      </w:r>
      <w:bookmarkEnd w:id="35"/>
    </w:p>
    <w:p w:rsidR="006C7C43" w:rsidRPr="0000329C" w:rsidRDefault="006C7C43" w:rsidP="005F173A">
      <w:pPr>
        <w:jc w:val="both"/>
        <w:rPr>
          <w:lang w:val="sr-Cyrl-BA"/>
        </w:rPr>
      </w:pPr>
    </w:p>
    <w:p w:rsidR="006C7C43" w:rsidRPr="0000329C" w:rsidRDefault="000C0095" w:rsidP="005F173A">
      <w:pPr>
        <w:shd w:val="clear" w:color="auto" w:fill="FFFFFF"/>
        <w:autoSpaceDE w:val="0"/>
        <w:autoSpaceDN w:val="0"/>
        <w:adjustRightInd w:val="0"/>
        <w:jc w:val="both"/>
        <w:rPr>
          <w:lang w:val="sr-Cyrl-BA"/>
        </w:rPr>
      </w:pPr>
      <w:r w:rsidRPr="0000329C">
        <w:rPr>
          <w:color w:val="000000"/>
          <w:lang w:val="sr-Cyrl-BA"/>
        </w:rPr>
        <w:t>Санитарне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комуналног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отпада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сложени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објекти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саставЉени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из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низа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функционалних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дијелова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технолошких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цјелина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специфичност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тек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током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кориштења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попримају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свој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коначни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облик</w:t>
      </w:r>
      <w:r w:rsidR="006C7C43" w:rsidRPr="0000329C">
        <w:rPr>
          <w:color w:val="000000"/>
          <w:lang w:val="sr-Cyrl-BA"/>
        </w:rPr>
        <w:t xml:space="preserve">. </w:t>
      </w:r>
      <w:r w:rsidRPr="0000329C">
        <w:rPr>
          <w:color w:val="000000"/>
          <w:lang w:val="sr-Cyrl-BA"/>
        </w:rPr>
        <w:t>Уз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то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имају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потенцијално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дуготрајан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утицај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животну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средину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те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након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завршетка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кориштења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затварају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посебним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поступцима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потом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њихов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утицај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животну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средину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прати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дуги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низ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година</w:t>
      </w:r>
      <w:r w:rsidR="006C7C43" w:rsidRPr="0000329C">
        <w:rPr>
          <w:color w:val="000000"/>
          <w:lang w:val="sr-Cyrl-BA"/>
        </w:rPr>
        <w:t>.</w:t>
      </w:r>
      <w:r w:rsidR="00484677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Све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то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указује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ради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специфичним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пројектима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који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имају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значајне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трошкове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само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периоду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изградње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већ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током</w:t>
      </w:r>
      <w:r w:rsidR="009D1886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периода</w:t>
      </w:r>
      <w:r w:rsidR="009D1886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експлоатације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па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након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престанка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њиховог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кориштења</w:t>
      </w:r>
      <w:r w:rsidR="006C7C43" w:rsidRPr="0000329C">
        <w:rPr>
          <w:color w:val="000000"/>
          <w:lang w:val="sr-Cyrl-BA"/>
        </w:rPr>
        <w:t>.</w:t>
      </w:r>
    </w:p>
    <w:p w:rsidR="006C7C43" w:rsidRPr="0000329C" w:rsidRDefault="006C7C43" w:rsidP="005F173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sr-Cyrl-BA"/>
        </w:rPr>
      </w:pPr>
    </w:p>
    <w:p w:rsidR="006C7C43" w:rsidRPr="0000329C" w:rsidRDefault="000C0095" w:rsidP="005F173A">
      <w:pPr>
        <w:shd w:val="clear" w:color="auto" w:fill="FFFFFF"/>
        <w:autoSpaceDE w:val="0"/>
        <w:autoSpaceDN w:val="0"/>
        <w:adjustRightInd w:val="0"/>
        <w:jc w:val="both"/>
        <w:rPr>
          <w:lang w:val="sr-Cyrl-BA"/>
        </w:rPr>
      </w:pPr>
      <w:r w:rsidRPr="0000329C">
        <w:rPr>
          <w:color w:val="000000"/>
          <w:lang w:val="sr-Cyrl-BA"/>
        </w:rPr>
        <w:t>Током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самог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рада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такође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јављају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значајни</w:t>
      </w:r>
      <w:r w:rsidR="006C7C43" w:rsidRPr="0000329C">
        <w:rPr>
          <w:color w:val="000000"/>
          <w:lang w:val="sr-Cyrl-BA"/>
        </w:rPr>
        <w:t xml:space="preserve"> "</w:t>
      </w:r>
      <w:r w:rsidRPr="0000329C">
        <w:rPr>
          <w:color w:val="000000"/>
          <w:lang w:val="sr-Cyrl-BA"/>
        </w:rPr>
        <w:t>текући</w:t>
      </w:r>
      <w:r w:rsidR="006C7C43" w:rsidRPr="0000329C">
        <w:rPr>
          <w:color w:val="000000"/>
          <w:lang w:val="sr-Cyrl-BA"/>
        </w:rPr>
        <w:t xml:space="preserve">" </w:t>
      </w:r>
      <w:r w:rsidRPr="0000329C">
        <w:rPr>
          <w:color w:val="000000"/>
          <w:lang w:val="sr-Cyrl-BA"/>
        </w:rPr>
        <w:t>трошкови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који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обухватају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трошкове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запослених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одржавања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постројења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опреме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погонске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трошкове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трошкове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материјала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итд</w:t>
      </w:r>
      <w:r w:rsidR="006C7C43" w:rsidRPr="0000329C">
        <w:rPr>
          <w:color w:val="000000"/>
          <w:lang w:val="sr-Cyrl-BA"/>
        </w:rPr>
        <w:t>.</w:t>
      </w:r>
    </w:p>
    <w:p w:rsidR="006C7C43" w:rsidRPr="0000329C" w:rsidRDefault="006C7C43" w:rsidP="005F173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sr-Cyrl-BA"/>
        </w:rPr>
      </w:pPr>
    </w:p>
    <w:p w:rsidR="00ED6E84" w:rsidRPr="0000329C" w:rsidRDefault="000C0095" w:rsidP="005F173A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sr-Cyrl-BA"/>
        </w:rPr>
      </w:pPr>
      <w:r w:rsidRPr="0000329C">
        <w:rPr>
          <w:color w:val="000000"/>
          <w:lang w:val="sr-Cyrl-BA"/>
        </w:rPr>
        <w:t>На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крају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вијека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јављају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нови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трошкови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затварања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објекта</w:t>
      </w:r>
      <w:r w:rsidR="006C7C43" w:rsidRPr="0000329C">
        <w:rPr>
          <w:color w:val="000000"/>
          <w:lang w:val="sr-Cyrl-BA"/>
        </w:rPr>
        <w:t xml:space="preserve"> (</w:t>
      </w:r>
      <w:r w:rsidRPr="0000329C">
        <w:rPr>
          <w:color w:val="000000"/>
          <w:lang w:val="sr-Cyrl-BA"/>
        </w:rPr>
        <w:t>прекривање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рекултивација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санација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животне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средине</w:t>
      </w:r>
      <w:r w:rsidR="006C7C43" w:rsidRPr="0000329C">
        <w:rPr>
          <w:color w:val="000000"/>
          <w:lang w:val="sr-Cyrl-BA"/>
        </w:rPr>
        <w:t xml:space="preserve">), </w:t>
      </w:r>
      <w:r w:rsidRPr="0000329C">
        <w:rPr>
          <w:color w:val="000000"/>
          <w:lang w:val="sr-Cyrl-BA"/>
        </w:rPr>
        <w:t>трошкови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демонтаже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пратећих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садржаја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уређења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окружења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његовог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уклапања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окружење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те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затим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дугогодишњи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трошкови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праћења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стања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локацији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њеном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непосредном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окружењу</w:t>
      </w:r>
      <w:r w:rsidR="006C7C43" w:rsidRPr="0000329C">
        <w:rPr>
          <w:color w:val="000000"/>
          <w:lang w:val="sr-Cyrl-BA"/>
        </w:rPr>
        <w:t xml:space="preserve"> (</w:t>
      </w:r>
      <w:r w:rsidRPr="0000329C">
        <w:rPr>
          <w:color w:val="000000"/>
          <w:lang w:val="sr-Cyrl-BA"/>
        </w:rPr>
        <w:t>трошкови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мониторинга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након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затварања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>).</w:t>
      </w:r>
      <w:r w:rsidR="00484677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томе</w:t>
      </w:r>
      <w:r w:rsidR="00ED6E84" w:rsidRPr="0000329C">
        <w:rPr>
          <w:color w:val="000000"/>
          <w:lang w:val="sr-Cyrl-BA"/>
        </w:rPr>
        <w:t>,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једино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се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током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периода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експлоатације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B62CA9" w:rsidRPr="0000329C">
        <w:rPr>
          <w:color w:val="000000"/>
          <w:lang w:val="sr-Cyrl-BA"/>
        </w:rPr>
        <w:t xml:space="preserve"> (</w:t>
      </w:r>
      <w:r w:rsidRPr="0000329C">
        <w:rPr>
          <w:color w:val="000000"/>
          <w:lang w:val="sr-Cyrl-BA"/>
        </w:rPr>
        <w:t>период</w:t>
      </w:r>
      <w:r w:rsidR="00B62CA9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током</w:t>
      </w:r>
      <w:r w:rsidR="00B62CA9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којег</w:t>
      </w:r>
      <w:r w:rsidR="00B62CA9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се</w:t>
      </w:r>
      <w:r w:rsidR="00B62CA9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отпад</w:t>
      </w:r>
      <w:r w:rsidR="00B62CA9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прима</w:t>
      </w:r>
      <w:r w:rsidR="00B62CA9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</w:t>
      </w:r>
      <w:r w:rsidR="00B62CA9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депоновање</w:t>
      </w:r>
      <w:r w:rsidR="00B62CA9" w:rsidRPr="0000329C">
        <w:rPr>
          <w:color w:val="000000"/>
          <w:lang w:val="sr-Cyrl-BA"/>
        </w:rPr>
        <w:t>)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јављају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lastRenderedPageBreak/>
        <w:t>одређени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континуирани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приходи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од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обављања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основне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дјелатности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који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морају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осигурати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довољно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средстава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покриће</w:t>
      </w:r>
      <w:r w:rsidR="00ED6E84" w:rsidRPr="0000329C">
        <w:rPr>
          <w:color w:val="000000"/>
          <w:lang w:val="sr-Cyrl-BA"/>
        </w:rPr>
        <w:t>:</w:t>
      </w:r>
      <w:r w:rsidR="006C7C43" w:rsidRPr="0000329C">
        <w:rPr>
          <w:color w:val="000000"/>
          <w:lang w:val="sr-Cyrl-BA"/>
        </w:rPr>
        <w:t xml:space="preserve"> </w:t>
      </w:r>
    </w:p>
    <w:p w:rsidR="00ED6E84" w:rsidRPr="0000329C" w:rsidRDefault="000C0095" w:rsidP="00ED6E84">
      <w:pPr>
        <w:pStyle w:val="ListParagraph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sr-Cyrl-BA"/>
        </w:rPr>
      </w:pPr>
      <w:r w:rsidRPr="0000329C">
        <w:rPr>
          <w:color w:val="000000"/>
          <w:lang w:val="sr-Cyrl-BA"/>
        </w:rPr>
        <w:t>трошкова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изградње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који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су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настали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период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прије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експлоатације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ED6E84" w:rsidRPr="0000329C">
        <w:rPr>
          <w:color w:val="000000"/>
          <w:lang w:val="sr-Cyrl-BA"/>
        </w:rPr>
        <w:t xml:space="preserve">, </w:t>
      </w:r>
    </w:p>
    <w:p w:rsidR="00ED6E84" w:rsidRPr="0000329C" w:rsidRDefault="006C7C43" w:rsidP="00ED6E84">
      <w:pPr>
        <w:pStyle w:val="ListParagraph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sr-Cyrl-BA"/>
        </w:rPr>
      </w:pPr>
      <w:r w:rsidRPr="0000329C">
        <w:rPr>
          <w:color w:val="000000"/>
          <w:lang w:val="sr-Cyrl-BA"/>
        </w:rPr>
        <w:t>"</w:t>
      </w:r>
      <w:r w:rsidR="000C0095" w:rsidRPr="0000329C">
        <w:rPr>
          <w:color w:val="000000"/>
          <w:lang w:val="sr-Cyrl-BA"/>
        </w:rPr>
        <w:t>текућих</w:t>
      </w:r>
      <w:r w:rsidRPr="0000329C">
        <w:rPr>
          <w:color w:val="000000"/>
          <w:lang w:val="sr-Cyrl-BA"/>
        </w:rPr>
        <w:t xml:space="preserve">" </w:t>
      </w:r>
      <w:r w:rsidR="000C0095" w:rsidRPr="0000329C">
        <w:rPr>
          <w:color w:val="000000"/>
          <w:lang w:val="sr-Cyrl-BA"/>
        </w:rPr>
        <w:t>трошкова</w:t>
      </w:r>
      <w:r w:rsidR="00AA75F8" w:rsidRPr="0000329C">
        <w:rPr>
          <w:color w:val="000000"/>
          <w:lang w:val="sr-Cyrl-BA"/>
        </w:rPr>
        <w:t xml:space="preserve"> </w:t>
      </w:r>
      <w:r w:rsidR="000C0095" w:rsidRPr="0000329C">
        <w:rPr>
          <w:color w:val="000000"/>
          <w:lang w:val="sr-Cyrl-BA"/>
        </w:rPr>
        <w:t>који</w:t>
      </w:r>
      <w:r w:rsidR="00AA75F8" w:rsidRPr="0000329C">
        <w:rPr>
          <w:color w:val="000000"/>
          <w:lang w:val="sr-Cyrl-BA"/>
        </w:rPr>
        <w:t xml:space="preserve"> </w:t>
      </w:r>
      <w:r w:rsidR="000C0095" w:rsidRPr="0000329C">
        <w:rPr>
          <w:color w:val="000000"/>
          <w:lang w:val="sr-Cyrl-BA"/>
        </w:rPr>
        <w:t>настају</w:t>
      </w:r>
      <w:r w:rsidR="00AA75F8" w:rsidRPr="0000329C">
        <w:rPr>
          <w:color w:val="000000"/>
          <w:lang w:val="sr-Cyrl-BA"/>
        </w:rPr>
        <w:t xml:space="preserve"> </w:t>
      </w:r>
      <w:r w:rsidR="000C0095" w:rsidRPr="0000329C">
        <w:rPr>
          <w:color w:val="000000"/>
          <w:lang w:val="sr-Cyrl-BA"/>
        </w:rPr>
        <w:t>током</w:t>
      </w:r>
      <w:r w:rsidR="00AA75F8" w:rsidRPr="0000329C">
        <w:rPr>
          <w:color w:val="000000"/>
          <w:lang w:val="sr-Cyrl-BA"/>
        </w:rPr>
        <w:t xml:space="preserve"> </w:t>
      </w:r>
      <w:r w:rsidR="000C0095" w:rsidRPr="0000329C">
        <w:rPr>
          <w:color w:val="000000"/>
          <w:lang w:val="sr-Cyrl-BA"/>
        </w:rPr>
        <w:t>експлоатације</w:t>
      </w:r>
      <w:r w:rsidR="00AA75F8" w:rsidRPr="0000329C">
        <w:rPr>
          <w:color w:val="000000"/>
          <w:lang w:val="sr-Cyrl-BA"/>
        </w:rPr>
        <w:t xml:space="preserve"> </w:t>
      </w:r>
      <w:r w:rsidR="000C0095" w:rsidRPr="0000329C">
        <w:rPr>
          <w:color w:val="000000"/>
          <w:lang w:val="sr-Cyrl-BA"/>
        </w:rPr>
        <w:t>депоније</w:t>
      </w:r>
      <w:r w:rsidR="00ED6E84" w:rsidRPr="0000329C">
        <w:rPr>
          <w:color w:val="000000"/>
          <w:lang w:val="sr-Cyrl-BA"/>
        </w:rPr>
        <w:t>,</w:t>
      </w:r>
      <w:r w:rsidRPr="0000329C">
        <w:rPr>
          <w:color w:val="000000"/>
          <w:lang w:val="sr-Cyrl-BA"/>
        </w:rPr>
        <w:t xml:space="preserve"> </w:t>
      </w:r>
      <w:r w:rsidR="000C0095" w:rsidRPr="0000329C">
        <w:rPr>
          <w:color w:val="000000"/>
          <w:lang w:val="sr-Cyrl-BA"/>
        </w:rPr>
        <w:t>и</w:t>
      </w:r>
      <w:r w:rsidRPr="0000329C">
        <w:rPr>
          <w:color w:val="000000"/>
          <w:lang w:val="sr-Cyrl-BA"/>
        </w:rPr>
        <w:t xml:space="preserve"> </w:t>
      </w:r>
    </w:p>
    <w:p w:rsidR="006C7C43" w:rsidRPr="0000329C" w:rsidRDefault="000C0095" w:rsidP="00ED6E84">
      <w:pPr>
        <w:pStyle w:val="ListParagraph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sr-Cyrl-BA"/>
        </w:rPr>
      </w:pPr>
      <w:r w:rsidRPr="0000329C">
        <w:rPr>
          <w:color w:val="000000"/>
          <w:lang w:val="sr-Cyrl-BA"/>
        </w:rPr>
        <w:t>будућих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трошкова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који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ће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настати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након</w:t>
      </w:r>
      <w:r w:rsidR="00ED6E84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затварања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 xml:space="preserve"> </w:t>
      </w:r>
      <w:r w:rsidR="00ED6E84" w:rsidRPr="0000329C">
        <w:rPr>
          <w:color w:val="000000"/>
          <w:lang w:val="sr-Cyrl-BA"/>
        </w:rPr>
        <w:t>(</w:t>
      </w:r>
      <w:r w:rsidRPr="0000329C">
        <w:rPr>
          <w:color w:val="000000"/>
          <w:lang w:val="sr-Cyrl-BA"/>
        </w:rPr>
        <w:t>мониторинга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након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затварања</w:t>
      </w:r>
      <w:r w:rsidR="00ED6E84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итд</w:t>
      </w:r>
      <w:r w:rsidR="00756186" w:rsidRPr="0000329C">
        <w:rPr>
          <w:color w:val="000000"/>
          <w:lang w:val="sr-Cyrl-BA"/>
        </w:rPr>
        <w:t>.</w:t>
      </w:r>
      <w:r w:rsidR="00ED6E84" w:rsidRPr="0000329C">
        <w:rPr>
          <w:color w:val="000000"/>
          <w:lang w:val="sr-Cyrl-BA"/>
        </w:rPr>
        <w:t>)</w:t>
      </w:r>
      <w:r w:rsidR="006C7C43" w:rsidRPr="0000329C">
        <w:rPr>
          <w:color w:val="000000"/>
          <w:lang w:val="sr-Cyrl-BA"/>
        </w:rPr>
        <w:t>.</w:t>
      </w:r>
    </w:p>
    <w:p w:rsidR="006C7C43" w:rsidRPr="0000329C" w:rsidRDefault="006C7C43" w:rsidP="005F173A">
      <w:pPr>
        <w:shd w:val="clear" w:color="auto" w:fill="FFFFFF"/>
        <w:autoSpaceDE w:val="0"/>
        <w:autoSpaceDN w:val="0"/>
        <w:adjustRightInd w:val="0"/>
        <w:jc w:val="both"/>
        <w:rPr>
          <w:lang w:val="sr-Cyrl-BA"/>
        </w:rPr>
      </w:pPr>
    </w:p>
    <w:p w:rsidR="006C7C43" w:rsidRPr="0000329C" w:rsidRDefault="000C0095" w:rsidP="00D514B7">
      <w:pPr>
        <w:shd w:val="clear" w:color="auto" w:fill="FFFFFF"/>
        <w:autoSpaceDE w:val="0"/>
        <w:autoSpaceDN w:val="0"/>
        <w:adjustRightInd w:val="0"/>
        <w:jc w:val="both"/>
        <w:rPr>
          <w:lang w:val="sr-Cyrl-BA"/>
        </w:rPr>
      </w:pPr>
      <w:r w:rsidRPr="0000329C">
        <w:rPr>
          <w:color w:val="000000"/>
          <w:lang w:val="sr-Cyrl-BA"/>
        </w:rPr>
        <w:t>Без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уравнотежења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новчаних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токова</w:t>
      </w:r>
      <w:r w:rsidR="006C7C43" w:rsidRPr="0000329C">
        <w:rPr>
          <w:color w:val="000000"/>
          <w:lang w:val="sr-Cyrl-BA"/>
        </w:rPr>
        <w:t xml:space="preserve"> (</w:t>
      </w:r>
      <w:r w:rsidRPr="0000329C">
        <w:rPr>
          <w:color w:val="000000"/>
          <w:lang w:val="sr-Cyrl-BA"/>
        </w:rPr>
        <w:t>трошкова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прихода</w:t>
      </w:r>
      <w:r w:rsidR="006C7C43" w:rsidRPr="0000329C">
        <w:rPr>
          <w:color w:val="000000"/>
          <w:lang w:val="sr-Cyrl-BA"/>
        </w:rPr>
        <w:t xml:space="preserve">) </w:t>
      </w:r>
      <w:r w:rsidRPr="0000329C">
        <w:rPr>
          <w:color w:val="000000"/>
          <w:lang w:val="sr-Cyrl-BA"/>
        </w:rPr>
        <w:t>није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могуће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говорити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одрживом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управљању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депонијама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комуналног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отпада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будући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недостатак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новчаних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средстава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било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којој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фази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развоја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може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довести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нпр</w:t>
      </w:r>
      <w:r w:rsidR="006C7C43" w:rsidRPr="0000329C">
        <w:rPr>
          <w:color w:val="000000"/>
          <w:lang w:val="sr-Cyrl-BA"/>
        </w:rPr>
        <w:t xml:space="preserve">. </w:t>
      </w:r>
      <w:r w:rsidRPr="0000329C">
        <w:rPr>
          <w:color w:val="000000"/>
          <w:lang w:val="sr-Cyrl-BA"/>
        </w:rPr>
        <w:t>до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непримјерених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техничких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рјешења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смањивања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сигурности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рада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>/</w:t>
      </w:r>
      <w:r w:rsidRPr="0000329C">
        <w:rPr>
          <w:color w:val="000000"/>
          <w:lang w:val="sr-Cyrl-BA"/>
        </w:rPr>
        <w:t>или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повећавања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негативних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утицаја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животну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средину</w:t>
      </w:r>
      <w:r w:rsidR="006C7C43" w:rsidRPr="0000329C">
        <w:rPr>
          <w:color w:val="000000"/>
          <w:lang w:val="sr-Cyrl-BA"/>
        </w:rPr>
        <w:t xml:space="preserve">. </w:t>
      </w:r>
      <w:r w:rsidRPr="0000329C">
        <w:rPr>
          <w:color w:val="000000"/>
          <w:lang w:val="sr-Cyrl-BA"/>
        </w:rPr>
        <w:t>С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друге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стране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непримјерена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наплата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кориштења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депоније</w:t>
      </w:r>
      <w:r w:rsidR="006C7C43" w:rsidRPr="0000329C">
        <w:rPr>
          <w:color w:val="000000"/>
          <w:lang w:val="sr-Cyrl-BA"/>
        </w:rPr>
        <w:t xml:space="preserve"> (</w:t>
      </w:r>
      <w:r w:rsidRPr="0000329C">
        <w:rPr>
          <w:color w:val="000000"/>
          <w:lang w:val="sr-Cyrl-BA"/>
        </w:rPr>
        <w:t>којом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ствара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основни</w:t>
      </w:r>
      <w:r w:rsidR="00F609AD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приход</w:t>
      </w:r>
      <w:r w:rsidR="006C7C43" w:rsidRPr="0000329C">
        <w:rPr>
          <w:color w:val="000000"/>
          <w:lang w:val="sr-Cyrl-BA"/>
        </w:rPr>
        <w:t xml:space="preserve">) </w:t>
      </w:r>
      <w:r w:rsidRPr="0000329C">
        <w:rPr>
          <w:color w:val="000000"/>
          <w:lang w:val="sr-Cyrl-BA"/>
        </w:rPr>
        <w:t>може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изазвати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кориснике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ове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комуналне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услуге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другачија</w:t>
      </w:r>
      <w:r w:rsidR="006C7C43" w:rsidRPr="0000329C">
        <w:rPr>
          <w:color w:val="000000"/>
          <w:lang w:val="sr-Cyrl-BA"/>
        </w:rPr>
        <w:t xml:space="preserve">, </w:t>
      </w:r>
      <w:r w:rsidRPr="0000329C">
        <w:rPr>
          <w:color w:val="000000"/>
          <w:lang w:val="sr-Cyrl-BA"/>
        </w:rPr>
        <w:t>па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и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непримјерена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рјешења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збрињавања</w:t>
      </w:r>
      <w:r w:rsidR="006C7C43" w:rsidRPr="0000329C">
        <w:rPr>
          <w:color w:val="000000"/>
          <w:lang w:val="sr-Cyrl-BA"/>
        </w:rPr>
        <w:t xml:space="preserve"> </w:t>
      </w:r>
      <w:r w:rsidRPr="0000329C">
        <w:rPr>
          <w:color w:val="000000"/>
          <w:lang w:val="sr-Cyrl-BA"/>
        </w:rPr>
        <w:t>отпада</w:t>
      </w:r>
      <w:r w:rsidR="006C7C43" w:rsidRPr="0000329C">
        <w:rPr>
          <w:color w:val="000000"/>
          <w:lang w:val="sr-Cyrl-BA"/>
        </w:rPr>
        <w:t>.</w:t>
      </w:r>
      <w:r w:rsidR="00D514B7" w:rsidRPr="0000329C">
        <w:rPr>
          <w:color w:val="000000"/>
          <w:lang w:val="sr-Cyrl-BA"/>
        </w:rPr>
        <w:t xml:space="preserve"> </w:t>
      </w:r>
      <w:r w:rsidRPr="0000329C">
        <w:rPr>
          <w:lang w:val="sr-Cyrl-BA"/>
        </w:rPr>
        <w:t>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квалитетан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одржив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начин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успоставило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функционисање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неопходно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урадити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квалитетан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6C7C43" w:rsidRPr="0000329C">
        <w:rPr>
          <w:lang w:val="sr-Cyrl-BA"/>
        </w:rPr>
        <w:t xml:space="preserve"> </w:t>
      </w:r>
      <w:r w:rsidR="00712B2B" w:rsidRPr="0000329C">
        <w:rPr>
          <w:lang w:val="sr-Cyrl-BA"/>
        </w:rPr>
        <w:t>“</w:t>
      </w:r>
      <w:r w:rsidRPr="0000329C">
        <w:rPr>
          <w:lang w:val="sr-Cyrl-BA"/>
        </w:rPr>
        <w:t>ЕКО</w:t>
      </w:r>
      <w:r w:rsidR="00712B2B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712B2B" w:rsidRPr="0000329C">
        <w:rPr>
          <w:lang w:val="sr-Cyrl-BA"/>
        </w:rPr>
        <w:t xml:space="preserve">” </w:t>
      </w:r>
      <w:r w:rsidRPr="0000329C">
        <w:rPr>
          <w:lang w:val="sr-Cyrl-BA"/>
        </w:rPr>
        <w:t>доо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Израда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плана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успостављање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савремене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вишеструку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сврху</w:t>
      </w:r>
      <w:r w:rsidR="006C7C43" w:rsidRPr="0000329C">
        <w:rPr>
          <w:lang w:val="sr-Cyrl-BA"/>
        </w:rPr>
        <w:t>:</w:t>
      </w:r>
    </w:p>
    <w:p w:rsidR="006C7C43" w:rsidRPr="0000329C" w:rsidRDefault="000C0095" w:rsidP="00DB6B81">
      <w:pPr>
        <w:numPr>
          <w:ilvl w:val="0"/>
          <w:numId w:val="9"/>
        </w:numPr>
        <w:jc w:val="both"/>
        <w:rPr>
          <w:lang w:val="sr-Cyrl-BA"/>
        </w:rPr>
      </w:pPr>
      <w:r w:rsidRPr="0000329C">
        <w:rPr>
          <w:lang w:val="sr-Cyrl-BA"/>
        </w:rPr>
        <w:t>осигурава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увид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очекиване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новчане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токове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током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вијека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трајања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даје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реалнију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могућност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планирања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трошкова</w:t>
      </w:r>
      <w:r w:rsidR="006C7C43" w:rsidRPr="0000329C">
        <w:rPr>
          <w:lang w:val="sr-Cyrl-BA"/>
        </w:rPr>
        <w:t>,</w:t>
      </w:r>
    </w:p>
    <w:p w:rsidR="006C7C43" w:rsidRPr="0000329C" w:rsidRDefault="000C0095" w:rsidP="00DB6B81">
      <w:pPr>
        <w:numPr>
          <w:ilvl w:val="0"/>
          <w:numId w:val="9"/>
        </w:numPr>
        <w:jc w:val="both"/>
        <w:rPr>
          <w:lang w:val="sr-Cyrl-BA"/>
        </w:rPr>
      </w:pPr>
      <w:r w:rsidRPr="0000329C">
        <w:rPr>
          <w:lang w:val="sr-Cyrl-BA"/>
        </w:rPr>
        <w:t>омогућава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одређивање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коштања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простора</w:t>
      </w:r>
      <w:r w:rsidR="006C7C43" w:rsidRPr="0000329C">
        <w:rPr>
          <w:lang w:val="sr-Cyrl-BA"/>
        </w:rPr>
        <w:t>,</w:t>
      </w:r>
    </w:p>
    <w:p w:rsidR="006C7C43" w:rsidRPr="0000329C" w:rsidRDefault="000C0095" w:rsidP="00DB6B81">
      <w:pPr>
        <w:numPr>
          <w:ilvl w:val="0"/>
          <w:numId w:val="9"/>
        </w:numPr>
        <w:jc w:val="both"/>
        <w:rPr>
          <w:lang w:val="sr-Cyrl-BA"/>
        </w:rPr>
      </w:pPr>
      <w:r w:rsidRPr="0000329C">
        <w:rPr>
          <w:lang w:val="sr-Cyrl-BA"/>
        </w:rPr>
        <w:t>омогућава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будуће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праћење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стимулације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варијантних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рјешења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анализе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ризика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имплементацији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6C7C43" w:rsidRPr="0000329C">
        <w:rPr>
          <w:lang w:val="sr-Cyrl-BA"/>
        </w:rPr>
        <w:t>.</w:t>
      </w:r>
    </w:p>
    <w:p w:rsidR="006C7C43" w:rsidRPr="0000329C" w:rsidRDefault="006C7C43" w:rsidP="005F173A">
      <w:pPr>
        <w:jc w:val="both"/>
        <w:rPr>
          <w:lang w:val="sr-Cyrl-BA"/>
        </w:rPr>
      </w:pPr>
    </w:p>
    <w:p w:rsidR="006C7C43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принципу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кључни</w:t>
      </w:r>
      <w:r w:rsidR="00D71F8B" w:rsidRPr="0000329C">
        <w:rPr>
          <w:lang w:val="sr-Cyrl-BA"/>
        </w:rPr>
        <w:t xml:space="preserve"> </w:t>
      </w:r>
      <w:r w:rsidRPr="0000329C">
        <w:rPr>
          <w:lang w:val="sr-Cyrl-BA"/>
        </w:rPr>
        <w:t>елемент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плана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одређивање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висине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накнаде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санитарној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којом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покривају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сви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рада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затварања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Приходима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ове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накнаде</w:t>
      </w:r>
      <w:r w:rsidR="00723FD0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осигурати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враћање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уложених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затим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све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редовне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годишње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трошкове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резервна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ванредних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мјера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посебно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потребе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затварања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рекултивације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локације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накнадно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трајање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мониторинга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накнадних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интервенција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EA12E7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6C7C43" w:rsidRPr="0000329C">
        <w:rPr>
          <w:lang w:val="sr-Cyrl-BA"/>
        </w:rPr>
        <w:t>.</w:t>
      </w:r>
      <w:r w:rsidR="00D514B7" w:rsidRPr="0000329C">
        <w:rPr>
          <w:lang w:val="sr-Cyrl-BA"/>
        </w:rPr>
        <w:t xml:space="preserve"> </w:t>
      </w:r>
      <w:r w:rsidRPr="0000329C">
        <w:rPr>
          <w:lang w:val="sr-Cyrl-BA"/>
        </w:rPr>
        <w:t>Према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томе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власништво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управљање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санитарних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B62CA9" w:rsidRPr="0000329C">
        <w:rPr>
          <w:lang w:val="sr-Cyrl-BA"/>
        </w:rPr>
        <w:t xml:space="preserve"> </w:t>
      </w:r>
      <w:r w:rsidRPr="0000329C">
        <w:rPr>
          <w:lang w:val="sr-Cyrl-BA"/>
        </w:rPr>
        <w:t>својој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суштини</w:t>
      </w:r>
      <w:r w:rsidR="006C7C43" w:rsidRPr="0000329C">
        <w:rPr>
          <w:lang w:val="sr-Cyrl-BA"/>
        </w:rPr>
        <w:t xml:space="preserve"> (</w:t>
      </w:r>
      <w:r w:rsidRPr="0000329C">
        <w:rPr>
          <w:lang w:val="sr-Cyrl-BA"/>
        </w:rPr>
        <w:t>а</w:t>
      </w:r>
      <w:r w:rsidR="00EE73A9" w:rsidRPr="0000329C">
        <w:rPr>
          <w:lang w:val="sr-Cyrl-BA"/>
        </w:rPr>
        <w:t xml:space="preserve"> </w:t>
      </w:r>
      <w:r w:rsidRPr="0000329C">
        <w:rPr>
          <w:lang w:val="sr-Cyrl-BA"/>
        </w:rPr>
        <w:t>посебно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према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законским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прописима</w:t>
      </w:r>
      <w:r w:rsidR="006C7C43" w:rsidRPr="0000329C">
        <w:rPr>
          <w:lang w:val="sr-Cyrl-BA"/>
        </w:rPr>
        <w:t xml:space="preserve">)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брига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управе</w:t>
      </w:r>
      <w:r w:rsidR="006C7C43" w:rsidRPr="0000329C">
        <w:rPr>
          <w:lang w:val="sr-Cyrl-BA"/>
        </w:rPr>
        <w:t xml:space="preserve">. </w:t>
      </w:r>
    </w:p>
    <w:p w:rsidR="002A203C" w:rsidRPr="0000329C" w:rsidRDefault="002A203C" w:rsidP="005F173A">
      <w:pPr>
        <w:jc w:val="both"/>
        <w:rPr>
          <w:lang w:val="sr-Cyrl-BA"/>
        </w:rPr>
      </w:pPr>
    </w:p>
    <w:p w:rsidR="006C7C43" w:rsidRPr="0000329C" w:rsidRDefault="000C0095" w:rsidP="00DB6B81">
      <w:pPr>
        <w:pStyle w:val="Heading3"/>
        <w:numPr>
          <w:ilvl w:val="0"/>
          <w:numId w:val="11"/>
        </w:numPr>
        <w:spacing w:before="0"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6" w:name="_Toc285714152"/>
      <w:bookmarkStart w:id="37" w:name="_Toc287513256"/>
      <w:bookmarkStart w:id="38" w:name="_Toc98332087"/>
      <w:r w:rsidRPr="0000329C">
        <w:rPr>
          <w:rFonts w:ascii="Times New Roman" w:hAnsi="Times New Roman" w:cs="Times New Roman"/>
          <w:sz w:val="24"/>
          <w:szCs w:val="24"/>
          <w:lang w:val="sr-Cyrl-BA"/>
        </w:rPr>
        <w:t>Проналажење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могућности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продужетак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вијека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трајања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регионалне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санитарне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депоније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Бријесница</w:t>
      </w:r>
      <w:r w:rsidR="006C7C43" w:rsidRPr="0000329C">
        <w:rPr>
          <w:rFonts w:ascii="Times New Roman" w:hAnsi="Times New Roman" w:cs="Times New Roman"/>
          <w:sz w:val="24"/>
          <w:szCs w:val="24"/>
          <w:lang w:val="sr-Cyrl-BA"/>
        </w:rPr>
        <w:t>“</w:t>
      </w:r>
      <w:bookmarkEnd w:id="36"/>
      <w:bookmarkEnd w:id="37"/>
      <w:r w:rsidR="0049528A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49528A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изналажење</w:t>
      </w:r>
      <w:r w:rsidR="0049528A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финансијских</w:t>
      </w:r>
      <w:r w:rsidR="0049528A" w:rsidRPr="000032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0329C">
        <w:rPr>
          <w:rFonts w:ascii="Times New Roman" w:hAnsi="Times New Roman" w:cs="Times New Roman"/>
          <w:sz w:val="24"/>
          <w:szCs w:val="24"/>
          <w:lang w:val="sr-Cyrl-BA"/>
        </w:rPr>
        <w:t>извора</w:t>
      </w:r>
      <w:bookmarkEnd w:id="38"/>
    </w:p>
    <w:p w:rsidR="006C7C43" w:rsidRPr="0000329C" w:rsidRDefault="006C7C43" w:rsidP="005F173A">
      <w:pPr>
        <w:jc w:val="both"/>
        <w:rPr>
          <w:lang w:val="sr-Cyrl-BA"/>
        </w:rPr>
      </w:pPr>
    </w:p>
    <w:p w:rsidR="006C7C43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Пројекат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Бијељини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дефинисао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више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фаза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Прва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фаза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завршена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новембру</w:t>
      </w:r>
      <w:r w:rsidR="006C7C43" w:rsidRPr="0000329C">
        <w:rPr>
          <w:lang w:val="sr-Cyrl-BA"/>
        </w:rPr>
        <w:t xml:space="preserve"> 2009. </w:t>
      </w:r>
      <w:r w:rsidRPr="0000329C">
        <w:rPr>
          <w:lang w:val="sr-Cyrl-BA"/>
        </w:rPr>
        <w:t>године</w:t>
      </w:r>
      <w:r w:rsidR="006C7C43" w:rsidRPr="0000329C">
        <w:rPr>
          <w:lang w:val="sr-Cyrl-BA"/>
        </w:rPr>
        <w:t xml:space="preserve">. </w:t>
      </w:r>
      <w:r w:rsidRPr="0000329C">
        <w:rPr>
          <w:lang w:val="sr-Cyrl-BA"/>
        </w:rPr>
        <w:t>Завршетком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ове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фазе</w:t>
      </w:r>
      <w:r w:rsidR="006C7C43" w:rsidRPr="0000329C">
        <w:rPr>
          <w:lang w:val="sr-Cyrl-BA"/>
        </w:rPr>
        <w:t xml:space="preserve">, </w:t>
      </w:r>
      <w:r w:rsidRPr="0000329C">
        <w:rPr>
          <w:lang w:val="sr-Cyrl-BA"/>
        </w:rPr>
        <w:t>депонија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почела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6C7C43" w:rsidRPr="0000329C">
        <w:rPr>
          <w:lang w:val="sr-Cyrl-BA"/>
        </w:rPr>
        <w:t xml:space="preserve"> </w:t>
      </w:r>
      <w:r w:rsidRPr="0000329C">
        <w:rPr>
          <w:lang w:val="sr-Cyrl-BA"/>
        </w:rPr>
        <w:t>радом</w:t>
      </w:r>
      <w:r w:rsidR="006C7C43" w:rsidRPr="0000329C">
        <w:rPr>
          <w:lang w:val="sr-Cyrl-BA"/>
        </w:rPr>
        <w:t>.</w:t>
      </w:r>
    </w:p>
    <w:p w:rsidR="006C7C43" w:rsidRPr="0000329C" w:rsidRDefault="006C7C43" w:rsidP="005F173A">
      <w:pPr>
        <w:jc w:val="both"/>
        <w:rPr>
          <w:lang w:val="sr-Cyrl-BA"/>
        </w:rPr>
      </w:pPr>
    </w:p>
    <w:p w:rsidR="00E20A62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t>Да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продужио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вијек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трајања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E20A62" w:rsidRPr="0000329C">
        <w:rPr>
          <w:lang w:val="sr-Cyrl-BA"/>
        </w:rPr>
        <w:t xml:space="preserve">, </w:t>
      </w:r>
      <w:r w:rsidRPr="0000329C">
        <w:rPr>
          <w:lang w:val="sr-Cyrl-BA"/>
        </w:rPr>
        <w:t>било</w:t>
      </w:r>
      <w:r w:rsidR="00950634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950634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приступити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наставку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фазе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E20A62" w:rsidRPr="0000329C">
        <w:rPr>
          <w:lang w:val="sr-Cyrl-BA"/>
        </w:rPr>
        <w:t xml:space="preserve">. </w:t>
      </w:r>
      <w:r w:rsidRPr="0000329C">
        <w:rPr>
          <w:lang w:val="sr-Cyrl-BA"/>
        </w:rPr>
        <w:t>Основни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предуслов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овај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корак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био</w:t>
      </w:r>
      <w:r w:rsidR="00950634" w:rsidRPr="0000329C">
        <w:rPr>
          <w:lang w:val="sr-Cyrl-BA"/>
        </w:rPr>
        <w:t xml:space="preserve"> </w:t>
      </w:r>
      <w:r w:rsidRPr="0000329C">
        <w:rPr>
          <w:lang w:val="sr-Cyrl-BA"/>
        </w:rPr>
        <w:t>изналажење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финансијских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E20A62" w:rsidRPr="0000329C">
        <w:rPr>
          <w:lang w:val="sr-Cyrl-BA"/>
        </w:rPr>
        <w:t xml:space="preserve">, </w:t>
      </w:r>
      <w:r w:rsidRPr="0000329C">
        <w:rPr>
          <w:lang w:val="sr-Cyrl-BA"/>
        </w:rPr>
        <w:t>имајући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виду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чињеницу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остварени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основу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обезбјеђују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могућност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издвајања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наставак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712B2B" w:rsidRPr="0000329C">
        <w:rPr>
          <w:lang w:val="sr-Cyrl-BA"/>
        </w:rPr>
        <w:t xml:space="preserve">, </w:t>
      </w:r>
      <w:r w:rsidRPr="0000329C">
        <w:rPr>
          <w:lang w:val="sr-Cyrl-BA"/>
        </w:rPr>
        <w:t>предузеће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уз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сагласност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гаранције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општина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оснивача</w:t>
      </w:r>
      <w:r w:rsidR="00712B2B" w:rsidRPr="0000329C">
        <w:rPr>
          <w:lang w:val="sr-Cyrl-BA"/>
        </w:rPr>
        <w:t xml:space="preserve"> 15.05.2012. </w:t>
      </w:r>
      <w:r w:rsidRPr="0000329C">
        <w:rPr>
          <w:lang w:val="sr-Cyrl-BA"/>
        </w:rPr>
        <w:t>године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потписало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Супсидијарни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кредитни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споразум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о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преносу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дијела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зајма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Свјетске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банке</w:t>
      </w:r>
      <w:r w:rsidR="00712B2B" w:rsidRPr="0000329C">
        <w:rPr>
          <w:lang w:val="sr-Cyrl-BA"/>
        </w:rPr>
        <w:t xml:space="preserve"> – </w:t>
      </w:r>
      <w:r w:rsidRPr="0000329C">
        <w:rPr>
          <w:lang w:val="sr-Cyrl-BA"/>
        </w:rPr>
        <w:t>Међународне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банке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обнову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развој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по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Другом</w:t>
      </w:r>
      <w:r w:rsidR="00712B2B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пројекту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чврстим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финансирање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наставка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Друге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фазе</w:t>
      </w:r>
      <w:r w:rsidR="001A2E69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CF0C3C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CF0C3C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CF0C3C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реализована</w:t>
      </w:r>
      <w:r w:rsidR="00CF0C3C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CF0C3C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CF0C3C" w:rsidRPr="0000329C">
        <w:rPr>
          <w:lang w:val="sr-Cyrl-BA"/>
        </w:rPr>
        <w:t xml:space="preserve"> 2012 – 2016. </w:t>
      </w:r>
      <w:r w:rsidRPr="0000329C">
        <w:rPr>
          <w:lang w:val="sr-Cyrl-BA"/>
        </w:rPr>
        <w:t>година</w:t>
      </w:r>
      <w:r w:rsidR="001A2E69" w:rsidRPr="0000329C">
        <w:rPr>
          <w:lang w:val="sr-Cyrl-BA"/>
        </w:rPr>
        <w:t>.</w:t>
      </w:r>
    </w:p>
    <w:p w:rsidR="00E20A62" w:rsidRPr="0000329C" w:rsidRDefault="00E20A62" w:rsidP="005F173A">
      <w:pPr>
        <w:jc w:val="both"/>
        <w:rPr>
          <w:lang w:val="sr-Cyrl-BA"/>
        </w:rPr>
      </w:pPr>
    </w:p>
    <w:p w:rsidR="00E20A62" w:rsidRPr="0000329C" w:rsidRDefault="000C0095" w:rsidP="005F173A">
      <w:pPr>
        <w:jc w:val="both"/>
        <w:rPr>
          <w:lang w:val="sr-Cyrl-BA"/>
        </w:rPr>
      </w:pPr>
      <w:r w:rsidRPr="0000329C">
        <w:rPr>
          <w:lang w:val="sr-Cyrl-BA"/>
        </w:rPr>
        <w:lastRenderedPageBreak/>
        <w:t>Управа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протеклом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E20A62" w:rsidRPr="0000329C">
        <w:rPr>
          <w:lang w:val="sr-Cyrl-BA"/>
        </w:rPr>
        <w:t xml:space="preserve">, </w:t>
      </w:r>
      <w:r w:rsidRPr="0000329C">
        <w:rPr>
          <w:lang w:val="sr-Cyrl-BA"/>
        </w:rPr>
        <w:t>заједно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локалном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заједницом</w:t>
      </w:r>
      <w:r w:rsidR="00E20A62" w:rsidRPr="0000329C">
        <w:rPr>
          <w:lang w:val="sr-Cyrl-BA"/>
        </w:rPr>
        <w:t xml:space="preserve">, </w:t>
      </w:r>
      <w:r w:rsidRPr="0000329C">
        <w:rPr>
          <w:lang w:val="sr-Cyrl-BA"/>
        </w:rPr>
        <w:t>интензивно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радила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изналажењу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могућности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наставка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циљем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продужења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вијека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трајања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E20A62" w:rsidRPr="0000329C">
        <w:rPr>
          <w:lang w:val="sr-Cyrl-BA"/>
        </w:rPr>
        <w:t xml:space="preserve">. </w:t>
      </w:r>
      <w:r w:rsidRPr="0000329C">
        <w:rPr>
          <w:lang w:val="sr-Cyrl-BA"/>
        </w:rPr>
        <w:t>Ово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првенствено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рађено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кроз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сагледавање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техничких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финансијских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могућности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сепарацију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E20A62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E20A62" w:rsidRPr="0000329C">
        <w:rPr>
          <w:lang w:val="sr-Cyrl-BA"/>
        </w:rPr>
        <w:t xml:space="preserve">“, </w:t>
      </w:r>
      <w:r w:rsidRPr="0000329C">
        <w:rPr>
          <w:lang w:val="sr-Cyrl-BA"/>
        </w:rPr>
        <w:t>као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ће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служити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бољем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управљању</w:t>
      </w:r>
      <w:r w:rsidR="00D71F8B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E20A62" w:rsidRPr="0000329C">
        <w:rPr>
          <w:lang w:val="sr-Cyrl-BA"/>
        </w:rPr>
        <w:t xml:space="preserve">, </w:t>
      </w:r>
      <w:r w:rsidRPr="0000329C">
        <w:rPr>
          <w:lang w:val="sr-Cyrl-BA"/>
        </w:rPr>
        <w:t>заштити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дугорочно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гледано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економски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сигурно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исплативом</w:t>
      </w:r>
      <w:r w:rsidR="00E20A62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пројекту</w:t>
      </w:r>
      <w:r w:rsidR="00E20A62" w:rsidRPr="0000329C">
        <w:rPr>
          <w:lang w:val="sr-Cyrl-BA"/>
        </w:rPr>
        <w:t>.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Било</w:t>
      </w:r>
      <w:r w:rsidR="00697D6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97D62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неопходно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изградити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постројење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третман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процједних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вода</w:t>
      </w:r>
      <w:r w:rsidR="0007753B" w:rsidRPr="0000329C">
        <w:rPr>
          <w:lang w:val="sr-Cyrl-BA"/>
        </w:rPr>
        <w:t>,</w:t>
      </w:r>
      <w:r w:rsidR="00604B08" w:rsidRPr="0000329C">
        <w:rPr>
          <w:lang w:val="sr-Cyrl-BA"/>
        </w:rPr>
        <w:t xml:space="preserve"> </w:t>
      </w:r>
      <w:r w:rsidRPr="0000329C">
        <w:rPr>
          <w:lang w:val="sr-Cyrl-BA"/>
        </w:rPr>
        <w:t>а</w:t>
      </w:r>
      <w:r w:rsidR="00604B08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04B08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наредном</w:t>
      </w:r>
      <w:r w:rsidR="00604B08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604B08" w:rsidRPr="0000329C">
        <w:rPr>
          <w:lang w:val="sr-Cyrl-BA"/>
        </w:rPr>
        <w:t xml:space="preserve"> </w:t>
      </w:r>
      <w:r w:rsidRPr="0000329C">
        <w:rPr>
          <w:lang w:val="sr-Cyrl-BA"/>
        </w:rPr>
        <w:t>завршити</w:t>
      </w:r>
      <w:r w:rsidR="008F75F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604B08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8F75F0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8F75F0" w:rsidRPr="0000329C">
        <w:rPr>
          <w:lang w:val="sr-Cyrl-BA"/>
        </w:rPr>
        <w:t xml:space="preserve"> 3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07753B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07753B" w:rsidRPr="0000329C">
        <w:rPr>
          <w:lang w:val="sr-Cyrl-BA"/>
        </w:rPr>
        <w:t>.</w:t>
      </w:r>
    </w:p>
    <w:p w:rsidR="00E20A62" w:rsidRPr="0000329C" w:rsidRDefault="00E20A62" w:rsidP="005F173A">
      <w:pPr>
        <w:jc w:val="both"/>
        <w:rPr>
          <w:lang w:val="sr-Cyrl-BA"/>
        </w:rPr>
      </w:pPr>
    </w:p>
    <w:p w:rsidR="0000329C" w:rsidRPr="0000329C" w:rsidRDefault="0000329C" w:rsidP="005F173A">
      <w:pPr>
        <w:jc w:val="both"/>
        <w:rPr>
          <w:lang w:val="sr-Cyrl-BA"/>
        </w:rPr>
      </w:pPr>
    </w:p>
    <w:p w:rsidR="00AF4E40" w:rsidRPr="0000329C" w:rsidRDefault="000C0095" w:rsidP="00EF5825">
      <w:pPr>
        <w:pStyle w:val="Heading2"/>
        <w:spacing w:before="0" w:after="0"/>
        <w:rPr>
          <w:rFonts w:ascii="Times New Roman" w:hAnsi="Times New Roman" w:cs="Times New Roman"/>
          <w:lang w:val="sr-Cyrl-BA"/>
        </w:rPr>
      </w:pPr>
      <w:bookmarkStart w:id="39" w:name="_Toc415566461"/>
      <w:bookmarkStart w:id="40" w:name="_Toc98332088"/>
      <w:r w:rsidRPr="0000329C">
        <w:rPr>
          <w:rFonts w:ascii="Times New Roman" w:hAnsi="Times New Roman" w:cs="Times New Roman"/>
          <w:lang w:val="sr-Cyrl-BA"/>
        </w:rPr>
        <w:t>ПЛАН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КАПИТАЛНИХ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ИНВЕСТИЦИЈА</w:t>
      </w:r>
      <w:bookmarkEnd w:id="39"/>
      <w:bookmarkEnd w:id="40"/>
    </w:p>
    <w:p w:rsidR="00D63D85" w:rsidRPr="0000329C" w:rsidRDefault="00D63D85" w:rsidP="00EF5825">
      <w:pPr>
        <w:jc w:val="both"/>
        <w:rPr>
          <w:lang w:val="sr-Cyrl-BA"/>
        </w:rPr>
      </w:pPr>
    </w:p>
    <w:p w:rsidR="00AF4E40" w:rsidRPr="0000329C" w:rsidRDefault="000C0095" w:rsidP="00EF5825">
      <w:pPr>
        <w:jc w:val="both"/>
        <w:rPr>
          <w:lang w:val="sr-Cyrl-BA"/>
        </w:rPr>
      </w:pPr>
      <w:r w:rsidRPr="0000329C">
        <w:rPr>
          <w:lang w:val="sr-Cyrl-BA"/>
        </w:rPr>
        <w:t>Као</w:t>
      </w:r>
      <w:r w:rsidR="00D63D85" w:rsidRPr="0000329C">
        <w:rPr>
          <w:lang w:val="sr-Cyrl-BA"/>
        </w:rPr>
        <w:t xml:space="preserve"> </w:t>
      </w:r>
      <w:r w:rsidRPr="0000329C">
        <w:rPr>
          <w:lang w:val="sr-Cyrl-BA"/>
        </w:rPr>
        <w:t>што</w:t>
      </w:r>
      <w:r w:rsidR="00D63D85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D63D85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наведено</w:t>
      </w:r>
      <w:r w:rsidR="00AF4E40" w:rsidRPr="0000329C">
        <w:rPr>
          <w:lang w:val="sr-Cyrl-BA"/>
        </w:rPr>
        <w:t xml:space="preserve">, </w:t>
      </w:r>
      <w:r w:rsidRPr="0000329C">
        <w:rPr>
          <w:lang w:val="sr-Cyrl-BA"/>
        </w:rPr>
        <w:t>техничко</w:t>
      </w:r>
      <w:r w:rsidR="00D63D85" w:rsidRPr="0000329C">
        <w:rPr>
          <w:lang w:val="sr-Cyrl-BA"/>
        </w:rPr>
        <w:t>-</w:t>
      </w:r>
      <w:r w:rsidRPr="0000329C">
        <w:rPr>
          <w:lang w:val="sr-Cyrl-BA"/>
        </w:rPr>
        <w:t>пројектном</w:t>
      </w:r>
      <w:r w:rsidR="00D63D85" w:rsidRPr="0000329C">
        <w:rPr>
          <w:lang w:val="sr-Cyrl-BA"/>
        </w:rPr>
        <w:t xml:space="preserve"> </w:t>
      </w:r>
      <w:r w:rsidRPr="0000329C">
        <w:rPr>
          <w:lang w:val="sr-Cyrl-BA"/>
        </w:rPr>
        <w:t>документацијом</w:t>
      </w:r>
      <w:r w:rsidR="00D63D85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D63D85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предвиђена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фазна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изградња</w:t>
      </w:r>
      <w:r w:rsidR="00AF4E40" w:rsidRPr="0000329C">
        <w:rPr>
          <w:lang w:val="sr-Cyrl-BA"/>
        </w:rPr>
        <w:t xml:space="preserve">, </w:t>
      </w:r>
      <w:r w:rsidRPr="0000329C">
        <w:rPr>
          <w:lang w:val="sr-Cyrl-BA"/>
        </w:rPr>
        <w:t>како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могла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лакше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обезбједити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појединих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фаза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AF4E40" w:rsidRPr="0000329C">
        <w:rPr>
          <w:lang w:val="sr-Cyrl-BA"/>
        </w:rPr>
        <w:t>.</w:t>
      </w:r>
    </w:p>
    <w:p w:rsidR="00AF4E40" w:rsidRPr="0000329C" w:rsidRDefault="00AF4E40" w:rsidP="00EF5825">
      <w:pPr>
        <w:jc w:val="both"/>
        <w:rPr>
          <w:lang w:val="sr-Cyrl-BA"/>
        </w:rPr>
      </w:pPr>
    </w:p>
    <w:p w:rsidR="00AF4E40" w:rsidRPr="0000329C" w:rsidRDefault="000C0095" w:rsidP="00EF5825">
      <w:pPr>
        <w:jc w:val="both"/>
        <w:rPr>
          <w:lang w:val="sr-Cyrl-BA"/>
        </w:rPr>
      </w:pPr>
      <w:r w:rsidRPr="0000329C">
        <w:rPr>
          <w:lang w:val="sr-Cyrl-BA"/>
        </w:rPr>
        <w:t>Главним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пројектом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предвиђене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цјелине</w:t>
      </w:r>
      <w:r w:rsidR="00AF4E40" w:rsidRPr="0000329C">
        <w:rPr>
          <w:lang w:val="sr-Cyrl-BA"/>
        </w:rPr>
        <w:t>: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Општи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план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пројекта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Изградња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улазне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зоне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ЗемЉани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радови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санитарних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ћелија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Облагање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санитарних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геомембранама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геотекстилом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Површинско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облагање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санитарних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геомембранама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геотекстилом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Радови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пута</w:t>
      </w:r>
      <w:r w:rsidR="00AF4E40" w:rsidRPr="0000329C">
        <w:rPr>
          <w:lang w:val="sr-Cyrl-BA"/>
        </w:rPr>
        <w:t xml:space="preserve"> (</w:t>
      </w:r>
      <w:r w:rsidRPr="0000329C">
        <w:rPr>
          <w:lang w:val="sr-Cyrl-BA"/>
        </w:rPr>
        <w:t>интерне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саобраћајнице</w:t>
      </w:r>
      <w:r w:rsidR="00AF4E40" w:rsidRPr="0000329C">
        <w:rPr>
          <w:lang w:val="sr-Cyrl-BA"/>
        </w:rPr>
        <w:t>),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Радови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дренажном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систему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Систем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управљања</w:t>
      </w:r>
      <w:r w:rsidR="003C21FD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процједним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водама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Постројење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третман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Системи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биогасом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Систем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надгледања</w:t>
      </w:r>
      <w:r w:rsidR="00AF4E40" w:rsidRPr="0000329C">
        <w:rPr>
          <w:lang w:val="sr-Cyrl-BA"/>
        </w:rPr>
        <w:t xml:space="preserve"> – </w:t>
      </w:r>
      <w:r w:rsidRPr="0000329C">
        <w:rPr>
          <w:lang w:val="sr-Cyrl-BA"/>
        </w:rPr>
        <w:t>мониторинг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стања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Систем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рада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Геотехничка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студија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0"/>
        </w:numPr>
        <w:jc w:val="both"/>
        <w:rPr>
          <w:lang w:val="sr-Cyrl-BA"/>
        </w:rPr>
      </w:pPr>
      <w:r w:rsidRPr="0000329C">
        <w:rPr>
          <w:lang w:val="sr-Cyrl-BA"/>
        </w:rPr>
        <w:t>Санација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старог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одлагалишта</w:t>
      </w:r>
      <w:r w:rsidR="00AF4E40" w:rsidRPr="0000329C">
        <w:rPr>
          <w:lang w:val="sr-Cyrl-BA"/>
        </w:rPr>
        <w:t>.</w:t>
      </w:r>
    </w:p>
    <w:p w:rsidR="00AF4E40" w:rsidRPr="0000329C" w:rsidRDefault="00AF4E40" w:rsidP="00EF5825">
      <w:pPr>
        <w:jc w:val="both"/>
        <w:rPr>
          <w:lang w:val="sr-Cyrl-BA"/>
        </w:rPr>
      </w:pPr>
    </w:p>
    <w:p w:rsidR="00AF4E40" w:rsidRPr="0000329C" w:rsidRDefault="000C0095" w:rsidP="00EF5825">
      <w:pPr>
        <w:jc w:val="both"/>
        <w:rPr>
          <w:lang w:val="sr-Cyrl-BA"/>
        </w:rPr>
      </w:pPr>
      <w:r w:rsidRPr="0000329C">
        <w:rPr>
          <w:lang w:val="sr-Cyrl-BA"/>
        </w:rPr>
        <w:t>Прва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фаза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обухватила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двије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укупно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четири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других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грађевинских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објеката</w:t>
      </w:r>
      <w:r w:rsidR="00AF4E40" w:rsidRPr="0000329C">
        <w:rPr>
          <w:lang w:val="sr-Cyrl-BA"/>
        </w:rPr>
        <w:t xml:space="preserve">, </w:t>
      </w:r>
      <w:r w:rsidRPr="0000329C">
        <w:rPr>
          <w:lang w:val="sr-Cyrl-BA"/>
        </w:rPr>
        <w:t>те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набавку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специјализоване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опреме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машина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овај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начин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депонија</w:t>
      </w:r>
      <w:r w:rsidR="00AF4E40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AF4E40" w:rsidRPr="0000329C">
        <w:rPr>
          <w:lang w:val="sr-Cyrl-BA"/>
        </w:rPr>
        <w:t xml:space="preserve">“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потпуности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оспособљена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збрињавање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AF4E40" w:rsidRPr="0000329C">
        <w:rPr>
          <w:lang w:val="sr-Cyrl-BA"/>
        </w:rPr>
        <w:t xml:space="preserve"> 3 </w:t>
      </w:r>
      <w:r w:rsidRPr="0000329C">
        <w:rPr>
          <w:lang w:val="sr-Cyrl-BA"/>
        </w:rPr>
        <w:t>до</w:t>
      </w:r>
      <w:r w:rsidR="00AF4E40" w:rsidRPr="0000329C">
        <w:rPr>
          <w:lang w:val="sr-Cyrl-BA"/>
        </w:rPr>
        <w:t xml:space="preserve"> 5 </w:t>
      </w:r>
      <w:r w:rsidRPr="0000329C">
        <w:rPr>
          <w:lang w:val="sr-Cyrl-BA"/>
        </w:rPr>
        <w:t>година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С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обзиром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почетка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експлоатације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прошло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више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година</w:t>
      </w:r>
      <w:r w:rsidR="00AF4E40" w:rsidRPr="0000329C">
        <w:rPr>
          <w:lang w:val="sr-Cyrl-BA"/>
        </w:rPr>
        <w:t xml:space="preserve">, </w:t>
      </w:r>
      <w:r w:rsidRPr="0000329C">
        <w:rPr>
          <w:lang w:val="sr-Cyrl-BA"/>
        </w:rPr>
        <w:t>било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почети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активностима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другој</w:t>
      </w:r>
      <w:r w:rsidR="00D514B7" w:rsidRPr="0000329C">
        <w:rPr>
          <w:lang w:val="sr-Cyrl-BA"/>
        </w:rPr>
        <w:t xml:space="preserve"> </w:t>
      </w:r>
      <w:r w:rsidRPr="0000329C">
        <w:rPr>
          <w:lang w:val="sr-Cyrl-BA"/>
        </w:rPr>
        <w:t>фази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E20547" w:rsidRPr="0000329C">
        <w:rPr>
          <w:lang w:val="sr-Cyrl-BA"/>
        </w:rPr>
        <w:t xml:space="preserve"> </w:t>
      </w:r>
      <w:r w:rsidRPr="0000329C">
        <w:rPr>
          <w:lang w:val="sr-Cyrl-BA"/>
        </w:rPr>
        <w:t>која</w:t>
      </w:r>
      <w:r w:rsidR="00E20547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E20547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реализована</w:t>
      </w:r>
      <w:r w:rsidR="00E20547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E20547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E20547" w:rsidRPr="0000329C">
        <w:rPr>
          <w:lang w:val="sr-Cyrl-BA"/>
        </w:rPr>
        <w:t xml:space="preserve"> 2012</w:t>
      </w:r>
      <w:r w:rsidR="00EA1F8C" w:rsidRPr="0000329C">
        <w:rPr>
          <w:lang w:val="sr-Cyrl-BA"/>
        </w:rPr>
        <w:t>-</w:t>
      </w:r>
      <w:r w:rsidR="00E20547" w:rsidRPr="0000329C">
        <w:rPr>
          <w:lang w:val="sr-Cyrl-BA"/>
        </w:rPr>
        <w:t>201</w:t>
      </w:r>
      <w:r w:rsidR="00EA1F8C" w:rsidRPr="0000329C">
        <w:rPr>
          <w:lang w:val="sr-Cyrl-BA"/>
        </w:rPr>
        <w:t>7</w:t>
      </w:r>
      <w:r w:rsidR="00E20547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година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Из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тих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разлога</w:t>
      </w:r>
      <w:r w:rsidR="00AF4E40" w:rsidRPr="0000329C">
        <w:rPr>
          <w:lang w:val="sr-Cyrl-BA"/>
        </w:rPr>
        <w:t xml:space="preserve">, </w:t>
      </w:r>
      <w:r w:rsidRPr="0000329C">
        <w:rPr>
          <w:lang w:val="sr-Cyrl-BA"/>
        </w:rPr>
        <w:t>управа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благовремено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обезбједила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друге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фазе</w:t>
      </w:r>
      <w:r w:rsidR="00AF4E40" w:rsidRPr="0000329C">
        <w:rPr>
          <w:lang w:val="sr-Cyrl-BA"/>
        </w:rPr>
        <w:t xml:space="preserve">, </w:t>
      </w:r>
      <w:r w:rsidRPr="0000329C">
        <w:rPr>
          <w:lang w:val="sr-Cyrl-BA"/>
        </w:rPr>
        <w:t>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дале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банкарске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гаранције</w:t>
      </w:r>
      <w:r w:rsidR="00AF4E40" w:rsidRPr="0000329C">
        <w:rPr>
          <w:lang w:val="sr-Cyrl-BA"/>
        </w:rPr>
        <w:t xml:space="preserve">, </w:t>
      </w:r>
      <w:r w:rsidRPr="0000329C">
        <w:rPr>
          <w:lang w:val="sr-Cyrl-BA"/>
        </w:rPr>
        <w:t>изузев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општине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Челић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ове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фазе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урађене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капиталне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AF4E40" w:rsidRPr="0000329C">
        <w:rPr>
          <w:lang w:val="sr-Cyrl-BA"/>
        </w:rPr>
        <w:t>:</w:t>
      </w:r>
    </w:p>
    <w:p w:rsidR="00AF4E40" w:rsidRPr="0000329C" w:rsidRDefault="000C0095" w:rsidP="0088370B">
      <w:pPr>
        <w:numPr>
          <w:ilvl w:val="0"/>
          <w:numId w:val="21"/>
        </w:numPr>
        <w:jc w:val="both"/>
        <w:rPr>
          <w:lang w:val="sr-Cyrl-BA"/>
        </w:rPr>
      </w:pPr>
      <w:r w:rsidRPr="0000329C">
        <w:rPr>
          <w:lang w:val="sr-Cyrl-BA"/>
        </w:rPr>
        <w:t>Изградња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третман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процједне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воде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1"/>
        </w:numPr>
        <w:jc w:val="both"/>
        <w:rPr>
          <w:lang w:val="sr-Cyrl-BA"/>
        </w:rPr>
      </w:pPr>
      <w:r w:rsidRPr="0000329C">
        <w:rPr>
          <w:lang w:val="sr-Cyrl-BA"/>
        </w:rPr>
        <w:t>Набавка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хидрауличног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ровокопача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гусјеничара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1"/>
        </w:numPr>
        <w:jc w:val="both"/>
        <w:rPr>
          <w:lang w:val="sr-Cyrl-BA"/>
        </w:rPr>
      </w:pPr>
      <w:r w:rsidRPr="0000329C">
        <w:rPr>
          <w:lang w:val="sr-Cyrl-BA"/>
        </w:rPr>
        <w:t>Изградња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приступне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саобраћајнице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AF4E40" w:rsidRPr="0000329C">
        <w:rPr>
          <w:lang w:val="sr-Cyrl-BA"/>
        </w:rPr>
        <w:t>,</w:t>
      </w:r>
    </w:p>
    <w:p w:rsidR="00AF4E40" w:rsidRPr="0000329C" w:rsidRDefault="000C0095" w:rsidP="0088370B">
      <w:pPr>
        <w:numPr>
          <w:ilvl w:val="0"/>
          <w:numId w:val="21"/>
        </w:numPr>
        <w:jc w:val="both"/>
        <w:rPr>
          <w:lang w:val="sr-Cyrl-BA"/>
        </w:rPr>
      </w:pPr>
      <w:r w:rsidRPr="0000329C">
        <w:rPr>
          <w:lang w:val="sr-Cyrl-BA"/>
        </w:rPr>
        <w:t>Изградња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постројења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спаљивање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депонијског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AF4E40" w:rsidRPr="0000329C">
        <w:rPr>
          <w:lang w:val="sr-Cyrl-BA"/>
        </w:rPr>
        <w:t xml:space="preserve"> (</w:t>
      </w:r>
      <w:r w:rsidRPr="0000329C">
        <w:rPr>
          <w:lang w:val="sr-Cyrl-BA"/>
        </w:rPr>
        <w:t>гасна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бакЉа</w:t>
      </w:r>
      <w:r w:rsidR="00AF4E40" w:rsidRPr="0000329C">
        <w:rPr>
          <w:lang w:val="sr-Cyrl-BA"/>
        </w:rPr>
        <w:t xml:space="preserve">) </w:t>
      </w:r>
      <w:r w:rsidRPr="0000329C">
        <w:rPr>
          <w:lang w:val="sr-Cyrl-BA"/>
        </w:rPr>
        <w:t>са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системом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сакупљање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гаса</w:t>
      </w:r>
      <w:r w:rsidR="00AF4E40" w:rsidRPr="0000329C">
        <w:rPr>
          <w:lang w:val="sr-Cyrl-BA"/>
        </w:rPr>
        <w:t>.</w:t>
      </w:r>
    </w:p>
    <w:p w:rsidR="00AF4E40" w:rsidRPr="0000329C" w:rsidRDefault="00AF4E40" w:rsidP="00EF5825">
      <w:pPr>
        <w:jc w:val="both"/>
        <w:rPr>
          <w:lang w:val="sr-Cyrl-BA"/>
        </w:rPr>
      </w:pPr>
    </w:p>
    <w:p w:rsidR="00AF4E40" w:rsidRPr="0000329C" w:rsidRDefault="000C0095" w:rsidP="00EF5825">
      <w:pPr>
        <w:jc w:val="both"/>
        <w:rPr>
          <w:lang w:val="sr-Cyrl-BA"/>
        </w:rPr>
      </w:pPr>
      <w:r w:rsidRPr="0000329C">
        <w:rPr>
          <w:lang w:val="sr-Cyrl-BA"/>
        </w:rPr>
        <w:t>Са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наведеним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инвестицијама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реализоване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оквиру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друге</w:t>
      </w:r>
      <w:r w:rsidR="00CC3C73" w:rsidRPr="0000329C">
        <w:rPr>
          <w:lang w:val="sr-Cyrl-BA"/>
        </w:rPr>
        <w:t xml:space="preserve"> </w:t>
      </w:r>
      <w:r w:rsidRPr="0000329C">
        <w:rPr>
          <w:lang w:val="sr-Cyrl-BA"/>
        </w:rPr>
        <w:t>фазе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AF4E40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AF4E40" w:rsidRPr="0000329C">
        <w:rPr>
          <w:lang w:val="sr-Cyrl-BA"/>
        </w:rPr>
        <w:t xml:space="preserve">“ </w:t>
      </w:r>
      <w:r w:rsidRPr="0000329C">
        <w:rPr>
          <w:lang w:val="sr-Cyrl-BA"/>
        </w:rPr>
        <w:t>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потпуности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заокружен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технико</w:t>
      </w:r>
      <w:r w:rsidR="00AF4E40" w:rsidRPr="0000329C">
        <w:rPr>
          <w:lang w:val="sr-Cyrl-BA"/>
        </w:rPr>
        <w:t>-</w:t>
      </w:r>
      <w:r w:rsidRPr="0000329C">
        <w:rPr>
          <w:lang w:val="sr-Cyrl-BA"/>
        </w:rPr>
        <w:t>технолошки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циклус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заштите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животне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средине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зацртан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главним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пројектом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D63D85" w:rsidRPr="0000329C">
        <w:rPr>
          <w:lang w:val="sr-Cyrl-BA"/>
        </w:rPr>
        <w:t>.</w:t>
      </w:r>
    </w:p>
    <w:p w:rsidR="00D63D85" w:rsidRPr="0000329C" w:rsidRDefault="00D63D85" w:rsidP="00EF5825">
      <w:pPr>
        <w:jc w:val="both"/>
        <w:rPr>
          <w:lang w:val="sr-Cyrl-BA"/>
        </w:rPr>
      </w:pPr>
    </w:p>
    <w:p w:rsidR="00AF4E40" w:rsidRPr="0000329C" w:rsidRDefault="000C0095" w:rsidP="00EF5825">
      <w:pPr>
        <w:pStyle w:val="Heading3"/>
        <w:spacing w:before="0" w:after="0"/>
        <w:rPr>
          <w:rFonts w:ascii="Times New Roman" w:hAnsi="Times New Roman" w:cs="Times New Roman"/>
          <w:lang w:val="sr-Cyrl-BA"/>
        </w:rPr>
      </w:pPr>
      <w:bookmarkStart w:id="41" w:name="_Toc415566462"/>
      <w:bookmarkStart w:id="42" w:name="_Toc98332089"/>
      <w:r w:rsidRPr="0000329C">
        <w:rPr>
          <w:rFonts w:ascii="Times New Roman" w:hAnsi="Times New Roman" w:cs="Times New Roman"/>
          <w:lang w:val="sr-Cyrl-BA"/>
        </w:rPr>
        <w:lastRenderedPageBreak/>
        <w:t>План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капиталних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инвестиција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за</w:t>
      </w:r>
      <w:r w:rsidR="00AA6927" w:rsidRPr="0000329C">
        <w:rPr>
          <w:rFonts w:ascii="Times New Roman" w:hAnsi="Times New Roman" w:cs="Times New Roman"/>
          <w:lang w:val="sr-Cyrl-BA"/>
        </w:rPr>
        <w:t xml:space="preserve"> </w:t>
      </w:r>
      <w:r w:rsidR="00AF4E40" w:rsidRPr="0000329C">
        <w:rPr>
          <w:rFonts w:ascii="Times New Roman" w:hAnsi="Times New Roman" w:cs="Times New Roman"/>
          <w:lang w:val="sr-Cyrl-BA"/>
        </w:rPr>
        <w:t>20</w:t>
      </w:r>
      <w:r w:rsidR="00D63D85" w:rsidRPr="0000329C">
        <w:rPr>
          <w:rFonts w:ascii="Times New Roman" w:hAnsi="Times New Roman" w:cs="Times New Roman"/>
          <w:lang w:val="sr-Cyrl-BA"/>
        </w:rPr>
        <w:t>2</w:t>
      </w:r>
      <w:r w:rsidR="00151F3D" w:rsidRPr="0000329C">
        <w:rPr>
          <w:rFonts w:ascii="Times New Roman" w:hAnsi="Times New Roman" w:cs="Times New Roman"/>
          <w:lang w:val="sr-Cyrl-BA"/>
        </w:rPr>
        <w:t>2</w:t>
      </w:r>
      <w:r w:rsidR="00AF4E40" w:rsidRPr="0000329C">
        <w:rPr>
          <w:rFonts w:ascii="Times New Roman" w:hAnsi="Times New Roman" w:cs="Times New Roman"/>
          <w:lang w:val="sr-Cyrl-BA"/>
        </w:rPr>
        <w:t>.</w:t>
      </w:r>
      <w:bookmarkEnd w:id="41"/>
      <w:r w:rsidR="00AA6927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годину</w:t>
      </w:r>
      <w:bookmarkEnd w:id="42"/>
    </w:p>
    <w:p w:rsidR="00C72E5E" w:rsidRPr="0000329C" w:rsidRDefault="00C72E5E" w:rsidP="00EF5825">
      <w:pPr>
        <w:jc w:val="both"/>
        <w:rPr>
          <w:lang w:val="sr-Cyrl-BA"/>
        </w:rPr>
      </w:pPr>
    </w:p>
    <w:p w:rsidR="00AF4E40" w:rsidRPr="0000329C" w:rsidRDefault="000C0095" w:rsidP="00EF5825">
      <w:pPr>
        <w:jc w:val="both"/>
        <w:rPr>
          <w:lang w:val="sr-Cyrl-BA"/>
        </w:rPr>
      </w:pP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</w:t>
      </w:r>
      <w:r w:rsidR="00276AB1" w:rsidRPr="0000329C">
        <w:rPr>
          <w:lang w:val="sr-Cyrl-BA"/>
        </w:rPr>
        <w:t xml:space="preserve"> 20</w:t>
      </w:r>
      <w:r w:rsidR="00D63D85" w:rsidRPr="0000329C">
        <w:rPr>
          <w:lang w:val="sr-Cyrl-BA"/>
        </w:rPr>
        <w:t>2</w:t>
      </w:r>
      <w:r w:rsidR="00151F3D" w:rsidRPr="0000329C">
        <w:rPr>
          <w:lang w:val="sr-Cyrl-BA"/>
        </w:rPr>
        <w:t>2</w:t>
      </w:r>
      <w:r w:rsidR="002B51F0" w:rsidRPr="0000329C">
        <w:rPr>
          <w:lang w:val="sr-Cyrl-BA"/>
        </w:rPr>
        <w:t>.</w:t>
      </w:r>
      <w:r w:rsidR="00276AB1" w:rsidRPr="0000329C">
        <w:rPr>
          <w:lang w:val="sr-Cyrl-BA"/>
        </w:rPr>
        <w:t xml:space="preserve"> </w:t>
      </w:r>
      <w:r w:rsidRPr="0000329C">
        <w:rPr>
          <w:lang w:val="sr-Cyrl-BA"/>
        </w:rPr>
        <w:t>године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планиране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следеће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капиталне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AF4E40" w:rsidRPr="0000329C">
        <w:rPr>
          <w:lang w:val="sr-Cyrl-BA"/>
        </w:rPr>
        <w:t>:</w:t>
      </w:r>
    </w:p>
    <w:p w:rsidR="00D86BD0" w:rsidRPr="0000329C" w:rsidRDefault="00D86BD0" w:rsidP="00D86BD0">
      <w:pPr>
        <w:ind w:left="720"/>
        <w:jc w:val="both"/>
        <w:rPr>
          <w:lang w:val="sr-Cyrl-BA"/>
        </w:rPr>
      </w:pPr>
    </w:p>
    <w:p w:rsidR="00AF4E40" w:rsidRPr="0000329C" w:rsidRDefault="000C0095" w:rsidP="001208B3">
      <w:pPr>
        <w:pStyle w:val="Heading2"/>
        <w:numPr>
          <w:ilvl w:val="0"/>
          <w:numId w:val="22"/>
        </w:numPr>
        <w:spacing w:before="0" w:after="0"/>
        <w:rPr>
          <w:rFonts w:ascii="Times New Roman" w:hAnsi="Times New Roman" w:cs="Times New Roman"/>
          <w:lang w:val="sr-Cyrl-BA"/>
        </w:rPr>
      </w:pPr>
      <w:bookmarkStart w:id="43" w:name="_Toc415566463"/>
      <w:bookmarkStart w:id="44" w:name="_Toc98332090"/>
      <w:r w:rsidRPr="0000329C">
        <w:rPr>
          <w:rFonts w:ascii="Times New Roman" w:hAnsi="Times New Roman" w:cs="Times New Roman"/>
          <w:lang w:val="sr-Cyrl-BA"/>
        </w:rPr>
        <w:t>Завршетак</w:t>
      </w:r>
      <w:r w:rsidR="00F5084A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изградње</w:t>
      </w:r>
      <w:r w:rsidR="009317A2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другог</w:t>
      </w:r>
      <w:r w:rsidR="009317A2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дијела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санитарне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ћелије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број</w:t>
      </w:r>
      <w:r w:rsidR="00AF4E40" w:rsidRPr="0000329C">
        <w:rPr>
          <w:rFonts w:ascii="Times New Roman" w:hAnsi="Times New Roman" w:cs="Times New Roman"/>
          <w:lang w:val="sr-Cyrl-BA"/>
        </w:rPr>
        <w:t xml:space="preserve"> 3</w:t>
      </w:r>
      <w:bookmarkEnd w:id="43"/>
      <w:bookmarkEnd w:id="44"/>
    </w:p>
    <w:p w:rsidR="00C72E5E" w:rsidRPr="0000329C" w:rsidRDefault="00C72E5E" w:rsidP="00EF5825">
      <w:pPr>
        <w:jc w:val="both"/>
        <w:rPr>
          <w:lang w:val="sr-Cyrl-BA"/>
        </w:rPr>
      </w:pPr>
    </w:p>
    <w:p w:rsidR="009317A2" w:rsidRPr="0000329C" w:rsidRDefault="000C0095" w:rsidP="00EF5825">
      <w:pPr>
        <w:jc w:val="both"/>
        <w:rPr>
          <w:lang w:val="sr-Cyrl-BA"/>
        </w:rPr>
      </w:pPr>
      <w:r w:rsidRPr="0000329C">
        <w:rPr>
          <w:lang w:val="sr-Cyrl-BA"/>
        </w:rPr>
        <w:t>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Регионалној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санитарној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AF4E40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AF4E40" w:rsidRPr="0000329C">
        <w:rPr>
          <w:lang w:val="sr-Cyrl-BA"/>
        </w:rPr>
        <w:t xml:space="preserve">“ </w:t>
      </w:r>
      <w:r w:rsidRPr="0000329C">
        <w:rPr>
          <w:lang w:val="sr-Cyrl-BA"/>
        </w:rPr>
        <w:t>одлаже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AF4E40" w:rsidRPr="0000329C">
        <w:rPr>
          <w:lang w:val="sr-Cyrl-BA"/>
        </w:rPr>
        <w:t xml:space="preserve"> 01.01.2010. </w:t>
      </w:r>
      <w:r w:rsidRPr="0000329C">
        <w:rPr>
          <w:lang w:val="sr-Cyrl-BA"/>
        </w:rPr>
        <w:t>године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Отпад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одлаже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постојеће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AF4E40" w:rsidRPr="0000329C">
        <w:rPr>
          <w:lang w:val="sr-Cyrl-BA"/>
        </w:rPr>
        <w:t xml:space="preserve"> 1 </w:t>
      </w:r>
      <w:r w:rsidRPr="0000329C">
        <w:rPr>
          <w:lang w:val="sr-Cyrl-BA"/>
        </w:rPr>
        <w:t>и</w:t>
      </w:r>
      <w:r w:rsidR="00AF4E40" w:rsidRPr="0000329C">
        <w:rPr>
          <w:lang w:val="sr-Cyrl-BA"/>
        </w:rPr>
        <w:t xml:space="preserve"> 2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су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овој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фази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експлоатације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депоније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потпуности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запуњене</w:t>
      </w:r>
      <w:r w:rsidR="00AF4E40" w:rsidRPr="0000329C">
        <w:rPr>
          <w:lang w:val="sr-Cyrl-BA"/>
        </w:rPr>
        <w:t>.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тог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разлога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9317A2" w:rsidRPr="0000329C">
        <w:rPr>
          <w:lang w:val="sr-Cyrl-BA"/>
        </w:rPr>
        <w:t xml:space="preserve"> 2019</w:t>
      </w:r>
      <w:r w:rsidR="00D71F8B" w:rsidRPr="0000329C">
        <w:rPr>
          <w:lang w:val="sr-Cyrl-BA"/>
        </w:rPr>
        <w:t>-2020</w:t>
      </w:r>
      <w:r w:rsidR="009317A2" w:rsidRPr="0000329C">
        <w:rPr>
          <w:lang w:val="sr-Cyrl-BA"/>
        </w:rPr>
        <w:t xml:space="preserve">. </w:t>
      </w:r>
      <w:r w:rsidRPr="0000329C">
        <w:rPr>
          <w:lang w:val="sr-Cyrl-BA"/>
        </w:rPr>
        <w:t>године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изграђен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први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дио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9317A2" w:rsidRPr="0000329C">
        <w:rPr>
          <w:lang w:val="sr-Cyrl-BA"/>
        </w:rPr>
        <w:t xml:space="preserve"> 3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вриједности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642231" w:rsidRPr="0000329C">
        <w:rPr>
          <w:lang w:val="sr-Cyrl-BA"/>
        </w:rPr>
        <w:t xml:space="preserve"> 1.675.330.74 </w:t>
      </w:r>
      <w:r w:rsidRPr="0000329C">
        <w:rPr>
          <w:lang w:val="sr-Cyrl-BA"/>
        </w:rPr>
        <w:t>КМ</w:t>
      </w:r>
      <w:r w:rsidR="00642231" w:rsidRPr="0000329C">
        <w:rPr>
          <w:lang w:val="sr-Cyrl-BA"/>
        </w:rPr>
        <w:t xml:space="preserve"> (</w:t>
      </w:r>
      <w:r w:rsidRPr="0000329C">
        <w:rPr>
          <w:lang w:val="sr-Cyrl-BA"/>
        </w:rPr>
        <w:t>без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ПДВ</w:t>
      </w:r>
      <w:r w:rsidR="00642231" w:rsidRPr="0000329C">
        <w:rPr>
          <w:lang w:val="sr-Cyrl-BA"/>
        </w:rPr>
        <w:t>-</w:t>
      </w:r>
      <w:r w:rsidRPr="0000329C">
        <w:rPr>
          <w:lang w:val="sr-Cyrl-BA"/>
        </w:rPr>
        <w:t>а</w:t>
      </w:r>
      <w:r w:rsidR="00642231" w:rsidRPr="0000329C">
        <w:rPr>
          <w:lang w:val="sr-Cyrl-BA"/>
        </w:rPr>
        <w:t>)</w:t>
      </w:r>
      <w:r w:rsidR="009317A2" w:rsidRPr="0000329C">
        <w:rPr>
          <w:lang w:val="sr-Cyrl-BA"/>
        </w:rPr>
        <w:t>.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овај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изграђени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дио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сатнитарне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прибављена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Употребна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5F1BC7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Дозвола</w:t>
      </w:r>
      <w:r w:rsidR="005F1BC7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5F1BC7" w:rsidRPr="0000329C">
        <w:rPr>
          <w:lang w:val="sr-Cyrl-BA"/>
        </w:rPr>
        <w:t xml:space="preserve"> </w:t>
      </w:r>
      <w:r w:rsidRPr="0000329C">
        <w:rPr>
          <w:lang w:val="sr-Cyrl-BA"/>
        </w:rPr>
        <w:t>управљање</w:t>
      </w:r>
      <w:r w:rsidR="005F1BC7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отпадом</w:t>
      </w:r>
      <w:r w:rsidR="005F1BC7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њу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42231" w:rsidRPr="0000329C">
        <w:rPr>
          <w:lang w:val="sr-Cyrl-BA"/>
        </w:rPr>
        <w:t xml:space="preserve"> </w:t>
      </w:r>
      <w:r w:rsidR="005F1BC7" w:rsidRPr="0000329C">
        <w:rPr>
          <w:lang w:val="sr-Cyrl-BA"/>
        </w:rPr>
        <w:t xml:space="preserve">2020. </w:t>
      </w:r>
      <w:r w:rsidRPr="0000329C">
        <w:rPr>
          <w:lang w:val="sr-Cyrl-BA"/>
        </w:rPr>
        <w:t>године</w:t>
      </w:r>
      <w:r w:rsidR="005F1BC7" w:rsidRPr="0000329C">
        <w:rPr>
          <w:lang w:val="sr-Cyrl-BA"/>
        </w:rPr>
        <w:t xml:space="preserve"> </w:t>
      </w:r>
      <w:r w:rsidRPr="0000329C">
        <w:rPr>
          <w:lang w:val="sr-Cyrl-BA"/>
        </w:rPr>
        <w:t>започето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642231" w:rsidRPr="0000329C">
        <w:rPr>
          <w:lang w:val="sr-Cyrl-BA"/>
        </w:rPr>
        <w:t>.</w:t>
      </w:r>
      <w:r w:rsidR="001B680A" w:rsidRPr="0000329C">
        <w:rPr>
          <w:lang w:val="sr-Cyrl-BA"/>
        </w:rPr>
        <w:t xml:space="preserve"> </w:t>
      </w:r>
      <w:r w:rsidRPr="0000329C">
        <w:rPr>
          <w:lang w:val="sr-Cyrl-BA"/>
        </w:rPr>
        <w:t>Процјена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новоизграђеном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дијелу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треће</w:t>
      </w:r>
      <w:r w:rsidR="009317A2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вршити</w:t>
      </w:r>
      <w:r w:rsidR="00AF4E40" w:rsidRPr="0000329C">
        <w:rPr>
          <w:lang w:val="sr-Cyrl-BA"/>
        </w:rPr>
        <w:t xml:space="preserve"> </w:t>
      </w:r>
      <w:r w:rsidR="009317A2" w:rsidRPr="0000329C">
        <w:rPr>
          <w:lang w:val="sr-Cyrl-BA"/>
        </w:rPr>
        <w:t xml:space="preserve">2-3 </w:t>
      </w:r>
      <w:r w:rsidRPr="0000329C">
        <w:rPr>
          <w:lang w:val="sr-Cyrl-BA"/>
        </w:rPr>
        <w:t>године</w:t>
      </w:r>
      <w:r w:rsidR="00AF4E40" w:rsidRPr="0000329C">
        <w:rPr>
          <w:lang w:val="sr-Cyrl-BA"/>
        </w:rPr>
        <w:t xml:space="preserve"> (</w:t>
      </w:r>
      <w:r w:rsidRPr="0000329C">
        <w:rPr>
          <w:lang w:val="sr-Cyrl-BA"/>
        </w:rPr>
        <w:t>према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садашњој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динамици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одлагања</w:t>
      </w:r>
      <w:r w:rsidR="00AF4E40" w:rsidRPr="0000329C">
        <w:rPr>
          <w:lang w:val="sr-Cyrl-BA"/>
        </w:rPr>
        <w:t xml:space="preserve">). </w:t>
      </w:r>
    </w:p>
    <w:p w:rsidR="009317A2" w:rsidRPr="0000329C" w:rsidRDefault="009317A2" w:rsidP="00EF5825">
      <w:pPr>
        <w:jc w:val="both"/>
        <w:rPr>
          <w:lang w:val="sr-Cyrl-BA"/>
        </w:rPr>
      </w:pPr>
    </w:p>
    <w:p w:rsidR="00AF4E40" w:rsidRPr="0000329C" w:rsidRDefault="000C0095" w:rsidP="00EF5825">
      <w:pPr>
        <w:jc w:val="both"/>
        <w:rPr>
          <w:lang w:val="sr-Cyrl-BA"/>
        </w:rPr>
      </w:pPr>
      <w:r w:rsidRPr="0000329C">
        <w:rPr>
          <w:lang w:val="sr-Cyrl-BA"/>
        </w:rPr>
        <w:t>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створили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неометано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наредном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периоду</w:t>
      </w:r>
      <w:r w:rsidR="00AF4E40" w:rsidRPr="0000329C">
        <w:rPr>
          <w:lang w:val="sr-Cyrl-BA"/>
        </w:rPr>
        <w:t xml:space="preserve">, </w:t>
      </w:r>
      <w:r w:rsidRPr="0000329C">
        <w:rPr>
          <w:lang w:val="sr-Cyrl-BA"/>
        </w:rPr>
        <w:t>већ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сада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што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кренути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изналажењем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финансијских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средстава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изградњу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другог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дијела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642231" w:rsidRPr="0000329C">
        <w:rPr>
          <w:lang w:val="sr-Cyrl-BA"/>
        </w:rPr>
        <w:t xml:space="preserve"> 3, </w:t>
      </w:r>
      <w:r w:rsidRPr="0000329C">
        <w:rPr>
          <w:lang w:val="sr-Cyrl-BA"/>
        </w:rPr>
        <w:t>како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би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се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отпад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на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овој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ћелији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могао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одлагати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током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дужег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временског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периода</w:t>
      </w:r>
      <w:r w:rsidR="00642231" w:rsidRPr="0000329C">
        <w:rPr>
          <w:lang w:val="sr-Cyrl-BA"/>
        </w:rPr>
        <w:t>.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ову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AF4E40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AF4E40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AF4E40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обезбједити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финансијска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Предузеће</w:t>
      </w:r>
      <w:r w:rsidR="00176342" w:rsidRPr="0000329C">
        <w:rPr>
          <w:lang w:val="sr-Cyrl-BA"/>
        </w:rPr>
        <w:t xml:space="preserve"> </w:t>
      </w:r>
      <w:r w:rsidRPr="0000329C">
        <w:rPr>
          <w:lang w:val="sr-Cyrl-BA"/>
        </w:rPr>
        <w:t>посједује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сву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неопходну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пројектну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документацију</w:t>
      </w:r>
      <w:r w:rsidR="00AF4E40" w:rsidRPr="0000329C">
        <w:rPr>
          <w:lang w:val="sr-Cyrl-BA"/>
        </w:rPr>
        <w:t xml:space="preserve">, </w:t>
      </w:r>
      <w:r w:rsidRPr="0000329C">
        <w:rPr>
          <w:lang w:val="sr-Cyrl-BA"/>
        </w:rPr>
        <w:t>као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грађевинску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дозволу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ову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инвестицију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Процијењена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вриједност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ове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износи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око</w:t>
      </w:r>
      <w:r w:rsidR="00AF4E40" w:rsidRPr="0000329C">
        <w:rPr>
          <w:lang w:val="sr-Cyrl-BA"/>
        </w:rPr>
        <w:t xml:space="preserve"> </w:t>
      </w:r>
      <w:r w:rsidR="00642231" w:rsidRPr="0000329C">
        <w:rPr>
          <w:lang w:val="sr-Cyrl-BA"/>
        </w:rPr>
        <w:t>1</w:t>
      </w:r>
      <w:r w:rsidR="00F86BDA" w:rsidRPr="0000329C">
        <w:rPr>
          <w:lang w:val="sr-Cyrl-BA"/>
        </w:rPr>
        <w:t>.</w:t>
      </w:r>
      <w:r w:rsidR="00642231" w:rsidRPr="0000329C">
        <w:rPr>
          <w:lang w:val="sr-Cyrl-BA"/>
        </w:rPr>
        <w:t>00</w:t>
      </w:r>
      <w:r w:rsidR="00AF4E40" w:rsidRPr="0000329C">
        <w:rPr>
          <w:lang w:val="sr-Cyrl-BA"/>
        </w:rPr>
        <w:t xml:space="preserve">0.000 </w:t>
      </w:r>
      <w:r w:rsidRPr="0000329C">
        <w:rPr>
          <w:lang w:val="sr-Cyrl-BA"/>
        </w:rPr>
        <w:t>КМ</w:t>
      </w:r>
      <w:r w:rsidR="00CC3C73" w:rsidRPr="0000329C">
        <w:rPr>
          <w:lang w:val="sr-Cyrl-BA"/>
        </w:rPr>
        <w:t xml:space="preserve"> </w:t>
      </w:r>
      <w:r w:rsidRPr="0000329C">
        <w:rPr>
          <w:lang w:val="sr-Cyrl-BA"/>
        </w:rPr>
        <w:t>без</w:t>
      </w:r>
      <w:r w:rsidR="00CC3C73" w:rsidRPr="0000329C">
        <w:rPr>
          <w:lang w:val="sr-Cyrl-BA"/>
        </w:rPr>
        <w:t xml:space="preserve"> </w:t>
      </w:r>
      <w:r w:rsidRPr="0000329C">
        <w:rPr>
          <w:lang w:val="sr-Cyrl-BA"/>
        </w:rPr>
        <w:t>урачунатог</w:t>
      </w:r>
      <w:r w:rsidR="00CC3C73" w:rsidRPr="0000329C">
        <w:rPr>
          <w:lang w:val="sr-Cyrl-BA"/>
        </w:rPr>
        <w:t xml:space="preserve"> </w:t>
      </w:r>
      <w:r w:rsidRPr="0000329C">
        <w:rPr>
          <w:lang w:val="sr-Cyrl-BA"/>
        </w:rPr>
        <w:t>ПДВ</w:t>
      </w:r>
      <w:r w:rsidR="00CC3C73" w:rsidRPr="0000329C">
        <w:rPr>
          <w:lang w:val="sr-Cyrl-BA"/>
        </w:rPr>
        <w:t>-</w:t>
      </w:r>
      <w:r w:rsidRPr="0000329C">
        <w:rPr>
          <w:lang w:val="sr-Cyrl-BA"/>
        </w:rPr>
        <w:t>а</w:t>
      </w:r>
      <w:r w:rsidR="00F86BDA" w:rsidRPr="0000329C">
        <w:rPr>
          <w:lang w:val="sr-Cyrl-BA"/>
        </w:rPr>
        <w:t>.</w:t>
      </w:r>
    </w:p>
    <w:p w:rsidR="00642231" w:rsidRPr="0000329C" w:rsidRDefault="00642231" w:rsidP="00EF5825">
      <w:pPr>
        <w:jc w:val="both"/>
        <w:rPr>
          <w:lang w:val="sr-Cyrl-BA"/>
        </w:rPr>
      </w:pPr>
    </w:p>
    <w:p w:rsidR="00AF4E40" w:rsidRPr="0000329C" w:rsidRDefault="000C0095" w:rsidP="00EF5825">
      <w:pPr>
        <w:pStyle w:val="Heading2"/>
        <w:spacing w:before="0" w:after="0"/>
        <w:rPr>
          <w:rFonts w:ascii="Times New Roman" w:hAnsi="Times New Roman" w:cs="Times New Roman"/>
          <w:lang w:val="sr-Cyrl-BA"/>
        </w:rPr>
      </w:pPr>
      <w:bookmarkStart w:id="45" w:name="_Toc415566471"/>
      <w:bookmarkStart w:id="46" w:name="_Toc98332091"/>
      <w:r w:rsidRPr="0000329C">
        <w:rPr>
          <w:rFonts w:ascii="Times New Roman" w:hAnsi="Times New Roman" w:cs="Times New Roman"/>
          <w:lang w:val="sr-Cyrl-BA"/>
        </w:rPr>
        <w:t>ИЗВОРИ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ФИНАНСИРАЊА</w:t>
      </w:r>
      <w:r w:rsidR="00CE259C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ЗА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КАПИТАЛНЕ</w:t>
      </w:r>
      <w:r w:rsidR="00AF4E40" w:rsidRPr="0000329C">
        <w:rPr>
          <w:rFonts w:ascii="Times New Roman" w:hAnsi="Times New Roman" w:cs="Times New Roman"/>
          <w:lang w:val="sr-Cyrl-BA"/>
        </w:rPr>
        <w:t xml:space="preserve"> </w:t>
      </w:r>
      <w:r w:rsidRPr="0000329C">
        <w:rPr>
          <w:rFonts w:ascii="Times New Roman" w:hAnsi="Times New Roman" w:cs="Times New Roman"/>
          <w:lang w:val="sr-Cyrl-BA"/>
        </w:rPr>
        <w:t>ИНВЕСТИЦИЈЕ</w:t>
      </w:r>
      <w:bookmarkEnd w:id="45"/>
      <w:bookmarkEnd w:id="46"/>
    </w:p>
    <w:p w:rsidR="00AF4E40" w:rsidRPr="0000329C" w:rsidRDefault="00AF4E40" w:rsidP="00EF5825">
      <w:pPr>
        <w:jc w:val="both"/>
        <w:rPr>
          <w:lang w:val="sr-Cyrl-BA"/>
        </w:rPr>
      </w:pPr>
    </w:p>
    <w:p w:rsidR="009C0533" w:rsidRPr="0000329C" w:rsidRDefault="000C0095" w:rsidP="00EF5825">
      <w:pPr>
        <w:jc w:val="both"/>
        <w:rPr>
          <w:lang w:val="sr-Cyrl-BA"/>
        </w:rPr>
      </w:pP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наведену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капиталну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9C0533" w:rsidRPr="0000329C">
        <w:rPr>
          <w:lang w:val="sr-Cyrl-BA"/>
        </w:rPr>
        <w:t xml:space="preserve"> </w:t>
      </w:r>
      <w:r w:rsidRPr="0000329C">
        <w:rPr>
          <w:lang w:val="sr-Cyrl-BA"/>
        </w:rPr>
        <w:t>није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обезбједило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извор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финансирања</w:t>
      </w:r>
      <w:r w:rsidR="00AF4E40" w:rsidRPr="0000329C">
        <w:rPr>
          <w:lang w:val="sr-Cyrl-BA"/>
        </w:rPr>
        <w:t>.</w:t>
      </w:r>
      <w:r w:rsidR="009C0533" w:rsidRPr="0000329C">
        <w:rPr>
          <w:lang w:val="sr-Cyrl-BA"/>
        </w:rPr>
        <w:t xml:space="preserve"> </w:t>
      </w:r>
      <w:r w:rsidRPr="0000329C">
        <w:rPr>
          <w:lang w:val="sr-Cyrl-BA"/>
        </w:rPr>
        <w:t>Наиме</w:t>
      </w:r>
      <w:r w:rsidR="009C0533" w:rsidRPr="0000329C">
        <w:rPr>
          <w:lang w:val="sr-Cyrl-BA"/>
        </w:rPr>
        <w:t>,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из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оствареног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обављања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основне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дјелатности</w:t>
      </w:r>
      <w:r w:rsidR="009C0533" w:rsidRPr="0000329C">
        <w:rPr>
          <w:lang w:val="sr-Cyrl-BA"/>
        </w:rPr>
        <w:t>,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предузеће</w:t>
      </w:r>
      <w:r w:rsidR="009C0533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обезбједити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средства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било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које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капиталних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инвестиција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Разлог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томе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недовољно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остварени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приход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због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недовољне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количине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комуналног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отпада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одобравања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економске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цијене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комуналне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услуге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Све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ово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створило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врло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негативне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посљедице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пословање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угрозило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његову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репродуктивну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способност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Предузеће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нема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услова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иде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у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нова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задужења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јер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може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сервисира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већ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преузете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кредитне</w:t>
      </w:r>
      <w:r w:rsidR="00AF4E40" w:rsidRPr="0000329C">
        <w:rPr>
          <w:lang w:val="sr-Cyrl-BA"/>
        </w:rPr>
        <w:t xml:space="preserve"> </w:t>
      </w:r>
      <w:r w:rsidRPr="0000329C">
        <w:rPr>
          <w:lang w:val="sr-Cyrl-BA"/>
        </w:rPr>
        <w:t>обавезе</w:t>
      </w:r>
      <w:r w:rsidR="00AF4E40" w:rsidRPr="0000329C">
        <w:rPr>
          <w:lang w:val="sr-Cyrl-BA"/>
        </w:rPr>
        <w:t xml:space="preserve">. </w:t>
      </w:r>
      <w:r w:rsidRPr="0000329C">
        <w:rPr>
          <w:lang w:val="sr-Cyrl-BA"/>
        </w:rPr>
        <w:t>Из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тих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разлога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оснивачи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предузећа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треба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што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хитније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изнађу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рјешење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и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да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благовремено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обезбједе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изворе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финансирања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за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завршетак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изградње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санитарне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ћелије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број</w:t>
      </w:r>
      <w:r w:rsidR="00642231" w:rsidRPr="0000329C">
        <w:rPr>
          <w:lang w:val="sr-Cyrl-BA"/>
        </w:rPr>
        <w:t xml:space="preserve"> 3 </w:t>
      </w:r>
      <w:r w:rsidRPr="0000329C">
        <w:rPr>
          <w:lang w:val="sr-Cyrl-BA"/>
        </w:rPr>
        <w:t>на</w:t>
      </w:r>
      <w:r w:rsidR="00642231" w:rsidRPr="0000329C">
        <w:rPr>
          <w:lang w:val="sr-Cyrl-BA"/>
        </w:rPr>
        <w:t xml:space="preserve"> </w:t>
      </w:r>
      <w:r w:rsidRPr="0000329C">
        <w:rPr>
          <w:lang w:val="sr-Cyrl-BA"/>
        </w:rPr>
        <w:t>депонији</w:t>
      </w:r>
      <w:r w:rsidR="00642231" w:rsidRPr="0000329C">
        <w:rPr>
          <w:lang w:val="sr-Cyrl-BA"/>
        </w:rPr>
        <w:t xml:space="preserve"> „</w:t>
      </w:r>
      <w:r w:rsidRPr="0000329C">
        <w:rPr>
          <w:lang w:val="sr-Cyrl-BA"/>
        </w:rPr>
        <w:t>Бријесница</w:t>
      </w:r>
      <w:r w:rsidR="00642231" w:rsidRPr="0000329C">
        <w:rPr>
          <w:lang w:val="sr-Cyrl-BA"/>
        </w:rPr>
        <w:t>“.</w:t>
      </w:r>
    </w:p>
    <w:p w:rsidR="009C0533" w:rsidRPr="0000329C" w:rsidRDefault="009C0533" w:rsidP="00EF5825">
      <w:pPr>
        <w:jc w:val="both"/>
        <w:rPr>
          <w:lang w:val="sr-Cyrl-BA"/>
        </w:rPr>
      </w:pPr>
    </w:p>
    <w:p w:rsidR="00310466" w:rsidRPr="0000329C" w:rsidRDefault="00310466" w:rsidP="00EF5825">
      <w:pPr>
        <w:tabs>
          <w:tab w:val="left" w:pos="720"/>
        </w:tabs>
        <w:jc w:val="both"/>
        <w:rPr>
          <w:lang w:val="sr-Cyrl-BA"/>
        </w:rPr>
      </w:pPr>
    </w:p>
    <w:p w:rsidR="003F7F8F" w:rsidRPr="0000329C" w:rsidRDefault="000C0095" w:rsidP="00EF5825">
      <w:pPr>
        <w:jc w:val="both"/>
        <w:rPr>
          <w:lang w:val="sr-Cyrl-BA"/>
        </w:rPr>
      </w:pPr>
      <w:r w:rsidRPr="0000329C">
        <w:rPr>
          <w:lang w:val="sr-Cyrl-BA"/>
        </w:rPr>
        <w:t>С</w:t>
      </w:r>
      <w:r w:rsidR="00AE7B22" w:rsidRPr="0000329C">
        <w:rPr>
          <w:lang w:val="sr-Cyrl-BA"/>
        </w:rPr>
        <w:t xml:space="preserve"> </w:t>
      </w:r>
      <w:r w:rsidRPr="0000329C">
        <w:rPr>
          <w:lang w:val="sr-Cyrl-BA"/>
        </w:rPr>
        <w:t>поштовањем</w:t>
      </w:r>
      <w:r w:rsidR="00AE7B22" w:rsidRPr="0000329C">
        <w:rPr>
          <w:lang w:val="sr-Cyrl-BA"/>
        </w:rPr>
        <w:t>,</w:t>
      </w:r>
    </w:p>
    <w:p w:rsidR="00AE7B22" w:rsidRPr="0000329C" w:rsidRDefault="00AE7B22" w:rsidP="00EF5825">
      <w:pPr>
        <w:jc w:val="both"/>
        <w:rPr>
          <w:lang w:val="sr-Cyrl-BA"/>
        </w:rPr>
      </w:pP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Директор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ЈП</w:t>
      </w:r>
      <w:r w:rsidRPr="0000329C">
        <w:rPr>
          <w:lang w:val="sr-Cyrl-BA"/>
        </w:rPr>
        <w:t xml:space="preserve"> </w:t>
      </w:r>
      <w:r w:rsidR="00712B2B" w:rsidRPr="0000329C">
        <w:rPr>
          <w:lang w:val="sr-Cyrl-BA"/>
        </w:rPr>
        <w:t>“</w:t>
      </w:r>
      <w:r w:rsidR="000C0095" w:rsidRPr="0000329C">
        <w:rPr>
          <w:lang w:val="sr-Cyrl-BA"/>
        </w:rPr>
        <w:t>ЕКО</w:t>
      </w:r>
      <w:r w:rsidR="00712B2B" w:rsidRPr="0000329C">
        <w:rPr>
          <w:lang w:val="sr-Cyrl-BA"/>
        </w:rPr>
        <w:t>-</w:t>
      </w:r>
      <w:r w:rsidR="000C0095" w:rsidRPr="0000329C">
        <w:rPr>
          <w:lang w:val="sr-Cyrl-BA"/>
        </w:rPr>
        <w:t>ДЕП</w:t>
      </w:r>
      <w:r w:rsidR="00712B2B" w:rsidRPr="0000329C">
        <w:rPr>
          <w:lang w:val="sr-Cyrl-BA"/>
        </w:rPr>
        <w:t xml:space="preserve">” </w:t>
      </w:r>
      <w:r w:rsidR="000C0095" w:rsidRPr="0000329C">
        <w:rPr>
          <w:lang w:val="sr-Cyrl-BA"/>
        </w:rPr>
        <w:t>доо</w:t>
      </w:r>
    </w:p>
    <w:p w:rsidR="00AE7B22" w:rsidRPr="0000329C" w:rsidRDefault="00AE7B22" w:rsidP="00EF5825">
      <w:pPr>
        <w:jc w:val="both"/>
        <w:rPr>
          <w:lang w:val="sr-Cyrl-BA"/>
        </w:rPr>
      </w:pPr>
    </w:p>
    <w:p w:rsidR="00AE7B22" w:rsidRPr="0000329C" w:rsidRDefault="00AE7B22" w:rsidP="00EF5825">
      <w:pPr>
        <w:jc w:val="both"/>
        <w:rPr>
          <w:lang w:val="sr-Cyrl-BA"/>
        </w:rPr>
      </w:pPr>
    </w:p>
    <w:p w:rsidR="00AE7B22" w:rsidRPr="0000329C" w:rsidRDefault="00AE7B22" w:rsidP="00EF5825">
      <w:pPr>
        <w:jc w:val="both"/>
        <w:rPr>
          <w:lang w:val="sr-Cyrl-BA"/>
        </w:rPr>
      </w:pP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  <w:t>______________</w:t>
      </w:r>
      <w:r w:rsidR="00C72E5E" w:rsidRPr="0000329C">
        <w:rPr>
          <w:lang w:val="sr-Cyrl-BA"/>
        </w:rPr>
        <w:t>________</w:t>
      </w:r>
      <w:r w:rsidRPr="0000329C">
        <w:rPr>
          <w:lang w:val="sr-Cyrl-BA"/>
        </w:rPr>
        <w:t>_________</w:t>
      </w:r>
    </w:p>
    <w:p w:rsidR="003F7F8F" w:rsidRPr="0000329C" w:rsidRDefault="00AE7B22" w:rsidP="00EF5825">
      <w:pPr>
        <w:jc w:val="both"/>
        <w:rPr>
          <w:lang w:val="sr-Cyrl-BA"/>
        </w:rPr>
      </w:pP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Pr="0000329C">
        <w:rPr>
          <w:lang w:val="sr-Cyrl-BA"/>
        </w:rPr>
        <w:tab/>
      </w:r>
      <w:r w:rsidR="000C0095" w:rsidRPr="0000329C">
        <w:rPr>
          <w:lang w:val="sr-Cyrl-BA"/>
        </w:rPr>
        <w:t>Драгиша</w:t>
      </w:r>
      <w:r w:rsidRPr="0000329C">
        <w:rPr>
          <w:lang w:val="sr-Cyrl-BA"/>
        </w:rPr>
        <w:t xml:space="preserve"> </w:t>
      </w:r>
      <w:r w:rsidR="000C0095" w:rsidRPr="0000329C">
        <w:rPr>
          <w:lang w:val="sr-Cyrl-BA"/>
        </w:rPr>
        <w:t>Марјановић</w:t>
      </w:r>
    </w:p>
    <w:p w:rsidR="00BD5862" w:rsidRPr="0000329C" w:rsidRDefault="000C0095" w:rsidP="00B0031A">
      <w:pPr>
        <w:jc w:val="both"/>
        <w:rPr>
          <w:lang w:val="sr-Cyrl-BA"/>
        </w:rPr>
      </w:pPr>
      <w:r w:rsidRPr="0000329C">
        <w:rPr>
          <w:lang w:val="sr-Cyrl-BA"/>
        </w:rPr>
        <w:t>Достављено</w:t>
      </w:r>
      <w:r w:rsidR="00B0031A" w:rsidRPr="0000329C">
        <w:rPr>
          <w:lang w:val="sr-Cyrl-BA"/>
        </w:rPr>
        <w:t>:</w:t>
      </w:r>
    </w:p>
    <w:p w:rsidR="00B0031A" w:rsidRPr="0000329C" w:rsidRDefault="000C0095" w:rsidP="00B0031A">
      <w:pPr>
        <w:pStyle w:val="ListParagraph"/>
        <w:numPr>
          <w:ilvl w:val="1"/>
          <w:numId w:val="8"/>
        </w:numPr>
        <w:jc w:val="both"/>
        <w:rPr>
          <w:lang w:val="sr-Cyrl-BA"/>
        </w:rPr>
      </w:pPr>
      <w:r w:rsidRPr="0000329C">
        <w:rPr>
          <w:lang w:val="sr-Cyrl-BA"/>
        </w:rPr>
        <w:t>Надзорни</w:t>
      </w:r>
      <w:r w:rsidR="00B0031A" w:rsidRPr="0000329C">
        <w:rPr>
          <w:lang w:val="sr-Cyrl-BA"/>
        </w:rPr>
        <w:t xml:space="preserve"> </w:t>
      </w:r>
      <w:r w:rsidRPr="0000329C">
        <w:rPr>
          <w:lang w:val="sr-Cyrl-BA"/>
        </w:rPr>
        <w:t>одбор</w:t>
      </w:r>
      <w:r w:rsidR="00B0031A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B0031A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B0031A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B0031A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B0031A" w:rsidRPr="0000329C">
        <w:rPr>
          <w:lang w:val="sr-Cyrl-BA"/>
        </w:rPr>
        <w:t>,</w:t>
      </w:r>
    </w:p>
    <w:p w:rsidR="00B0031A" w:rsidRPr="0000329C" w:rsidRDefault="000C0095" w:rsidP="00B0031A">
      <w:pPr>
        <w:pStyle w:val="ListParagraph"/>
        <w:numPr>
          <w:ilvl w:val="1"/>
          <w:numId w:val="8"/>
        </w:numPr>
        <w:jc w:val="both"/>
        <w:rPr>
          <w:lang w:val="sr-Cyrl-BA"/>
        </w:rPr>
      </w:pPr>
      <w:r w:rsidRPr="0000329C">
        <w:rPr>
          <w:lang w:val="sr-Cyrl-BA"/>
        </w:rPr>
        <w:t>Скупштина</w:t>
      </w:r>
      <w:r w:rsidR="00B0031A" w:rsidRPr="0000329C">
        <w:rPr>
          <w:lang w:val="sr-Cyrl-BA"/>
        </w:rPr>
        <w:t xml:space="preserve"> </w:t>
      </w:r>
      <w:r w:rsidRPr="0000329C">
        <w:rPr>
          <w:lang w:val="sr-Cyrl-BA"/>
        </w:rPr>
        <w:t>ЈП</w:t>
      </w:r>
      <w:r w:rsidR="00B0031A" w:rsidRPr="0000329C">
        <w:rPr>
          <w:lang w:val="sr-Cyrl-BA"/>
        </w:rPr>
        <w:t xml:space="preserve"> „</w:t>
      </w:r>
      <w:r w:rsidRPr="0000329C">
        <w:rPr>
          <w:lang w:val="sr-Cyrl-BA"/>
        </w:rPr>
        <w:t>ЕКО</w:t>
      </w:r>
      <w:r w:rsidR="00B0031A" w:rsidRPr="0000329C">
        <w:rPr>
          <w:lang w:val="sr-Cyrl-BA"/>
        </w:rPr>
        <w:t>-</w:t>
      </w:r>
      <w:r w:rsidRPr="0000329C">
        <w:rPr>
          <w:lang w:val="sr-Cyrl-BA"/>
        </w:rPr>
        <w:t>ДЕП</w:t>
      </w:r>
      <w:r w:rsidR="00B0031A" w:rsidRPr="0000329C">
        <w:rPr>
          <w:lang w:val="sr-Cyrl-BA"/>
        </w:rPr>
        <w:t xml:space="preserve">“ </w:t>
      </w:r>
      <w:r w:rsidRPr="0000329C">
        <w:rPr>
          <w:lang w:val="sr-Cyrl-BA"/>
        </w:rPr>
        <w:t>доо</w:t>
      </w:r>
      <w:r w:rsidR="00B0031A" w:rsidRPr="0000329C">
        <w:rPr>
          <w:lang w:val="sr-Cyrl-BA"/>
        </w:rPr>
        <w:t>,</w:t>
      </w:r>
    </w:p>
    <w:p w:rsidR="00B0031A" w:rsidRPr="0000329C" w:rsidRDefault="000C0095" w:rsidP="00B0031A">
      <w:pPr>
        <w:pStyle w:val="ListParagraph"/>
        <w:numPr>
          <w:ilvl w:val="1"/>
          <w:numId w:val="8"/>
        </w:numPr>
        <w:jc w:val="both"/>
        <w:rPr>
          <w:lang w:val="sr-Cyrl-BA"/>
        </w:rPr>
      </w:pPr>
      <w:r w:rsidRPr="0000329C">
        <w:rPr>
          <w:lang w:val="sr-Cyrl-BA"/>
        </w:rPr>
        <w:t>Скупштина</w:t>
      </w:r>
      <w:r w:rsidR="00B0031A" w:rsidRPr="0000329C">
        <w:rPr>
          <w:lang w:val="sr-Cyrl-BA"/>
        </w:rPr>
        <w:t xml:space="preserve"> </w:t>
      </w:r>
      <w:r w:rsidRPr="0000329C">
        <w:rPr>
          <w:lang w:val="sr-Cyrl-BA"/>
        </w:rPr>
        <w:t>града</w:t>
      </w:r>
      <w:r w:rsidR="00B0031A" w:rsidRPr="0000329C">
        <w:rPr>
          <w:lang w:val="sr-Cyrl-BA"/>
        </w:rPr>
        <w:t xml:space="preserve"> </w:t>
      </w:r>
      <w:r w:rsidRPr="0000329C">
        <w:rPr>
          <w:lang w:val="sr-Cyrl-BA"/>
        </w:rPr>
        <w:t>Бијељина</w:t>
      </w:r>
      <w:r w:rsidR="00B0031A" w:rsidRPr="0000329C">
        <w:rPr>
          <w:lang w:val="sr-Cyrl-BA"/>
        </w:rPr>
        <w:t>,</w:t>
      </w:r>
    </w:p>
    <w:p w:rsidR="00B0031A" w:rsidRPr="0000329C" w:rsidRDefault="000C0095" w:rsidP="00B0031A">
      <w:pPr>
        <w:pStyle w:val="ListParagraph"/>
        <w:numPr>
          <w:ilvl w:val="1"/>
          <w:numId w:val="8"/>
        </w:numPr>
        <w:jc w:val="both"/>
        <w:rPr>
          <w:lang w:val="sr-Latn-BA"/>
        </w:rPr>
      </w:pPr>
      <w:r w:rsidRPr="0000329C">
        <w:rPr>
          <w:lang w:val="sr-Cyrl-BA"/>
        </w:rPr>
        <w:t>а</w:t>
      </w:r>
      <w:r w:rsidR="00B0031A" w:rsidRPr="0000329C">
        <w:rPr>
          <w:lang w:val="sr-Cyrl-BA"/>
        </w:rPr>
        <w:t>/</w:t>
      </w:r>
      <w:r w:rsidRPr="0000329C">
        <w:rPr>
          <w:lang w:val="sr-Cyrl-BA"/>
        </w:rPr>
        <w:t>а</w:t>
      </w:r>
      <w:r w:rsidR="00B0031A" w:rsidRPr="0000329C">
        <w:rPr>
          <w:lang w:val="sr-Cyrl-BA"/>
        </w:rPr>
        <w:t>.</w:t>
      </w:r>
    </w:p>
    <w:sectPr w:rsidR="00B0031A" w:rsidRPr="0000329C" w:rsidSect="00AB29D4"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396" w:right="900" w:bottom="851" w:left="1080" w:header="426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35D" w:rsidRDefault="0038135D">
      <w:r>
        <w:separator/>
      </w:r>
    </w:p>
  </w:endnote>
  <w:endnote w:type="continuationSeparator" w:id="0">
    <w:p w:rsidR="0038135D" w:rsidRDefault="0038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altName w:val="Arial Unicode MS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5A1" w:rsidRDefault="00FB5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55A1" w:rsidRDefault="00FB55A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5A1" w:rsidRPr="004573FC" w:rsidRDefault="00FB55A1" w:rsidP="00506AF6">
    <w:pPr>
      <w:pStyle w:val="Footer"/>
      <w:pBdr>
        <w:top w:val="thinThickSmallGap" w:sz="24" w:space="1" w:color="622423"/>
      </w:pBdr>
      <w:tabs>
        <w:tab w:val="clear" w:pos="8640"/>
        <w:tab w:val="right" w:pos="9923"/>
      </w:tabs>
      <w:rPr>
        <w:lang w:val="sr-Latn-BA"/>
      </w:rPr>
    </w:pPr>
    <w:r>
      <w:rPr>
        <w:rFonts w:ascii="Cambria" w:hAnsi="Cambria"/>
        <w:lang w:val="sr-Cyrl-BA"/>
      </w:rPr>
      <w:t>Извјештај о раду за</w:t>
    </w:r>
    <w:r>
      <w:rPr>
        <w:rFonts w:ascii="Cambria" w:hAnsi="Cambria"/>
        <w:lang w:val="sr-Latn-BA"/>
      </w:rPr>
      <w:t xml:space="preserve"> </w:t>
    </w:r>
    <w:r w:rsidRPr="004573FC">
      <w:rPr>
        <w:rFonts w:ascii="Cambria" w:hAnsi="Cambria"/>
        <w:lang w:val="sr-Latn-BA"/>
      </w:rPr>
      <w:t>20</w:t>
    </w:r>
    <w:r>
      <w:rPr>
        <w:rFonts w:ascii="Cambria" w:hAnsi="Cambria"/>
        <w:lang w:val="sr-Cyrl-BA"/>
      </w:rPr>
      <w:t>2</w:t>
    </w:r>
    <w:r>
      <w:rPr>
        <w:rFonts w:ascii="Cambria" w:hAnsi="Cambria"/>
        <w:lang w:val="sr-Latn-BA"/>
      </w:rPr>
      <w:t>1</w:t>
    </w:r>
    <w:r>
      <w:rPr>
        <w:rFonts w:ascii="Cambria" w:hAnsi="Cambria"/>
        <w:lang w:val="sr-Cyrl-BA"/>
      </w:rPr>
      <w:t xml:space="preserve"> годину са Програмом рада за</w:t>
    </w:r>
    <w:r w:rsidRPr="004573FC">
      <w:rPr>
        <w:rFonts w:ascii="Cambria" w:hAnsi="Cambria"/>
        <w:lang w:val="sr-Latn-BA"/>
      </w:rPr>
      <w:t xml:space="preserve"> 20</w:t>
    </w:r>
    <w:r>
      <w:rPr>
        <w:rFonts w:ascii="Cambria" w:hAnsi="Cambria"/>
        <w:lang w:val="sr-Latn-BA"/>
      </w:rPr>
      <w:t>22</w:t>
    </w:r>
    <w:r w:rsidRPr="004573FC">
      <w:rPr>
        <w:rFonts w:ascii="Cambria" w:hAnsi="Cambria"/>
        <w:lang w:val="sr-Latn-BA"/>
      </w:rPr>
      <w:t xml:space="preserve"> </w:t>
    </w:r>
    <w:r>
      <w:rPr>
        <w:rFonts w:ascii="Cambria" w:hAnsi="Cambria"/>
        <w:lang w:val="sr-Cyrl-BA"/>
      </w:rPr>
      <w:t>годину</w:t>
    </w:r>
    <w:r w:rsidRPr="004573FC">
      <w:rPr>
        <w:rFonts w:ascii="Cambria" w:hAnsi="Cambria"/>
        <w:lang w:val="sr-Latn-BA"/>
      </w:rPr>
      <w:tab/>
    </w:r>
    <w:r w:rsidRPr="004573FC">
      <w:rPr>
        <w:b/>
        <w:bCs/>
        <w:iCs/>
        <w:lang w:val="sr-Latn-BA"/>
      </w:rPr>
      <w:fldChar w:fldCharType="begin"/>
    </w:r>
    <w:r w:rsidRPr="004573FC">
      <w:rPr>
        <w:b/>
        <w:bCs/>
        <w:iCs/>
        <w:lang w:val="sr-Latn-BA"/>
      </w:rPr>
      <w:instrText xml:space="preserve"> PAGE </w:instrText>
    </w:r>
    <w:r w:rsidRPr="004573FC">
      <w:rPr>
        <w:b/>
        <w:bCs/>
        <w:iCs/>
        <w:lang w:val="sr-Latn-BA"/>
      </w:rPr>
      <w:fldChar w:fldCharType="separate"/>
    </w:r>
    <w:r w:rsidR="00A303E9">
      <w:rPr>
        <w:b/>
        <w:bCs/>
        <w:iCs/>
        <w:noProof/>
        <w:lang w:val="sr-Latn-BA"/>
      </w:rPr>
      <w:t>2</w:t>
    </w:r>
    <w:r w:rsidRPr="004573FC">
      <w:rPr>
        <w:b/>
        <w:bCs/>
        <w:iCs/>
        <w:lang w:val="sr-Latn-BA"/>
      </w:rPr>
      <w:fldChar w:fldCharType="end"/>
    </w:r>
    <w:r w:rsidRPr="004573FC">
      <w:rPr>
        <w:b/>
        <w:bCs/>
        <w:iCs/>
        <w:lang w:val="sr-Latn-BA"/>
      </w:rPr>
      <w:t xml:space="preserve"> / </w:t>
    </w:r>
    <w:r w:rsidRPr="004573FC">
      <w:rPr>
        <w:b/>
        <w:bCs/>
        <w:iCs/>
        <w:lang w:val="sr-Latn-BA"/>
      </w:rPr>
      <w:fldChar w:fldCharType="begin"/>
    </w:r>
    <w:r w:rsidRPr="004573FC">
      <w:rPr>
        <w:b/>
        <w:bCs/>
        <w:iCs/>
        <w:lang w:val="sr-Latn-BA"/>
      </w:rPr>
      <w:instrText xml:space="preserve"> NUMPAGES  </w:instrText>
    </w:r>
    <w:r w:rsidRPr="004573FC">
      <w:rPr>
        <w:b/>
        <w:bCs/>
        <w:iCs/>
        <w:lang w:val="sr-Latn-BA"/>
      </w:rPr>
      <w:fldChar w:fldCharType="separate"/>
    </w:r>
    <w:r w:rsidR="00A303E9">
      <w:rPr>
        <w:b/>
        <w:bCs/>
        <w:iCs/>
        <w:noProof/>
        <w:lang w:val="sr-Latn-BA"/>
      </w:rPr>
      <w:t>43</w:t>
    </w:r>
    <w:r w:rsidRPr="004573FC">
      <w:rPr>
        <w:b/>
        <w:bCs/>
        <w:iCs/>
        <w:lang w:val="sr-Latn-BA"/>
      </w:rPr>
      <w:fldChar w:fldCharType="end"/>
    </w:r>
  </w:p>
  <w:p w:rsidR="00FB55A1" w:rsidRPr="004573FC" w:rsidRDefault="00FB55A1">
    <w:pPr>
      <w:pStyle w:val="Footer"/>
      <w:ind w:right="360"/>
      <w:rPr>
        <w:lang w:val="sr-Latn-B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5A1" w:rsidRDefault="00FB55A1" w:rsidP="005F4412">
    <w:pPr>
      <w:pStyle w:val="Footer"/>
      <w:jc w:val="center"/>
    </w:pP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A303E9">
      <w:rPr>
        <w:b/>
        <w:noProof/>
      </w:rPr>
      <w:t>1</w:t>
    </w:r>
    <w:r>
      <w:rPr>
        <w:b/>
      </w:rPr>
      <w:fldChar w:fldCharType="end"/>
    </w:r>
    <w:r>
      <w:t xml:space="preserve"> /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A303E9">
      <w:rPr>
        <w:b/>
        <w:noProof/>
      </w:rPr>
      <w:t>43</w:t>
    </w:r>
    <w:r>
      <w:rPr>
        <w:b/>
      </w:rPr>
      <w:fldChar w:fldCharType="end"/>
    </w:r>
  </w:p>
  <w:p w:rsidR="00FB55A1" w:rsidRDefault="00FB55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35D" w:rsidRDefault="0038135D">
      <w:r>
        <w:separator/>
      </w:r>
    </w:p>
  </w:footnote>
  <w:footnote w:type="continuationSeparator" w:id="0">
    <w:p w:rsidR="0038135D" w:rsidRDefault="00381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5A1" w:rsidRPr="000C0095" w:rsidRDefault="00FB55A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  <w:lang w:val="sr-Cyrl-BA"/>
      </w:rPr>
    </w:pPr>
    <w:r>
      <w:rPr>
        <w:lang w:val="sr-Cyrl-BA"/>
      </w:rPr>
      <w:t>ЈАВНО ПРЕДУЗЕЋЕ РЕГИОНАЛНА ДЕПОНИЈА</w:t>
    </w:r>
    <w:r>
      <w:rPr>
        <w:lang w:val="sr-Latn-BA"/>
      </w:rPr>
      <w:t xml:space="preserve"> „</w:t>
    </w:r>
    <w:r>
      <w:rPr>
        <w:lang w:val="sr-Cyrl-BA"/>
      </w:rPr>
      <w:t>ЕКО-ДЕП</w:t>
    </w:r>
    <w:r>
      <w:rPr>
        <w:lang w:val="sr-Latn-BA"/>
      </w:rPr>
      <w:t xml:space="preserve">“ </w:t>
    </w:r>
    <w:r>
      <w:rPr>
        <w:lang w:val="sr-Cyrl-BA"/>
      </w:rPr>
      <w:t>доо</w:t>
    </w:r>
    <w:r>
      <w:rPr>
        <w:lang w:val="sr-Latn-BA"/>
      </w:rPr>
      <w:t xml:space="preserve">, </w:t>
    </w:r>
    <w:r>
      <w:rPr>
        <w:lang w:val="sr-Cyrl-BA"/>
      </w:rPr>
      <w:t>Бијељина</w:t>
    </w:r>
  </w:p>
  <w:p w:rsidR="00FB55A1" w:rsidRPr="0020589B" w:rsidRDefault="00FB55A1">
    <w:pPr>
      <w:pStyle w:val="Header"/>
      <w:rPr>
        <w:sz w:val="16"/>
        <w:lang w:val="sr-Latn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1B38729A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  <w:b/>
        <w:lang w:val="en-U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9" w15:restartNumberingAfterBreak="0">
    <w:nsid w:val="002A68BD"/>
    <w:multiLevelType w:val="hybridMultilevel"/>
    <w:tmpl w:val="D1FA0BFA"/>
    <w:lvl w:ilvl="0" w:tplc="2FF4F3D6">
      <w:numFmt w:val="bullet"/>
      <w:lvlText w:val="-"/>
      <w:lvlJc w:val="left"/>
      <w:pPr>
        <w:ind w:left="720" w:hanging="360"/>
      </w:pPr>
      <w:rPr>
        <w:rFonts w:ascii="Sylfaen" w:eastAsia="Cambria" w:hAnsi="Sylfae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2E3D26"/>
    <w:multiLevelType w:val="hybridMultilevel"/>
    <w:tmpl w:val="DBC49C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557E3"/>
    <w:multiLevelType w:val="hybridMultilevel"/>
    <w:tmpl w:val="DDB065F6"/>
    <w:lvl w:ilvl="0" w:tplc="1DD6DB9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1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50E218C"/>
    <w:multiLevelType w:val="multilevel"/>
    <w:tmpl w:val="D2162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6C26144"/>
    <w:multiLevelType w:val="multilevel"/>
    <w:tmpl w:val="9642F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6E93C65"/>
    <w:multiLevelType w:val="hybridMultilevel"/>
    <w:tmpl w:val="7FF67076"/>
    <w:lvl w:ilvl="0" w:tplc="8EF276F6">
      <w:start w:val="1"/>
      <w:numFmt w:val="decimal"/>
      <w:lvlText w:val="%1."/>
      <w:lvlJc w:val="left"/>
      <w:pPr>
        <w:ind w:left="615" w:hanging="360"/>
      </w:pPr>
      <w:rPr>
        <w:i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A103ED"/>
    <w:multiLevelType w:val="hybridMultilevel"/>
    <w:tmpl w:val="4E44034E"/>
    <w:lvl w:ilvl="0" w:tplc="E30E5506">
      <w:start w:val="1"/>
      <w:numFmt w:val="decimal"/>
      <w:lvlText w:val="%1)"/>
      <w:lvlJc w:val="left"/>
      <w:pPr>
        <w:ind w:left="567" w:hanging="340"/>
      </w:pPr>
      <w:rPr>
        <w:rFonts w:hint="default"/>
      </w:rPr>
    </w:lvl>
    <w:lvl w:ilvl="1" w:tplc="960CC6D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A93593B"/>
    <w:multiLevelType w:val="hybridMultilevel"/>
    <w:tmpl w:val="02F2389A"/>
    <w:lvl w:ilvl="0" w:tplc="0ADCE6A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0B630DCB"/>
    <w:multiLevelType w:val="hybridMultilevel"/>
    <w:tmpl w:val="B1326992"/>
    <w:lvl w:ilvl="0" w:tplc="0ADCE6A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BB560E"/>
    <w:multiLevelType w:val="multilevel"/>
    <w:tmpl w:val="D2162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0FC82A16"/>
    <w:multiLevelType w:val="multilevel"/>
    <w:tmpl w:val="B7D04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E96ABB"/>
    <w:multiLevelType w:val="hybridMultilevel"/>
    <w:tmpl w:val="EFF0611E"/>
    <w:lvl w:ilvl="0" w:tplc="0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B6F2BEE"/>
    <w:multiLevelType w:val="hybridMultilevel"/>
    <w:tmpl w:val="EF30C3CA"/>
    <w:lvl w:ilvl="0" w:tplc="8EF276F6">
      <w:start w:val="1"/>
      <w:numFmt w:val="decimal"/>
      <w:lvlText w:val="%1."/>
      <w:lvlJc w:val="left"/>
      <w:pPr>
        <w:ind w:left="615" w:hanging="360"/>
      </w:pPr>
      <w:rPr>
        <w:i/>
      </w:rPr>
    </w:lvl>
    <w:lvl w:ilvl="1" w:tplc="181A0019" w:tentative="1">
      <w:start w:val="1"/>
      <w:numFmt w:val="lowerLetter"/>
      <w:lvlText w:val="%2."/>
      <w:lvlJc w:val="left"/>
      <w:pPr>
        <w:ind w:left="1335" w:hanging="360"/>
      </w:pPr>
    </w:lvl>
    <w:lvl w:ilvl="2" w:tplc="181A001B" w:tentative="1">
      <w:start w:val="1"/>
      <w:numFmt w:val="lowerRoman"/>
      <w:lvlText w:val="%3."/>
      <w:lvlJc w:val="right"/>
      <w:pPr>
        <w:ind w:left="2055" w:hanging="180"/>
      </w:pPr>
    </w:lvl>
    <w:lvl w:ilvl="3" w:tplc="181A000F" w:tentative="1">
      <w:start w:val="1"/>
      <w:numFmt w:val="decimal"/>
      <w:lvlText w:val="%4."/>
      <w:lvlJc w:val="left"/>
      <w:pPr>
        <w:ind w:left="2775" w:hanging="360"/>
      </w:pPr>
    </w:lvl>
    <w:lvl w:ilvl="4" w:tplc="181A0019" w:tentative="1">
      <w:start w:val="1"/>
      <w:numFmt w:val="lowerLetter"/>
      <w:lvlText w:val="%5."/>
      <w:lvlJc w:val="left"/>
      <w:pPr>
        <w:ind w:left="3495" w:hanging="360"/>
      </w:pPr>
    </w:lvl>
    <w:lvl w:ilvl="5" w:tplc="181A001B" w:tentative="1">
      <w:start w:val="1"/>
      <w:numFmt w:val="lowerRoman"/>
      <w:lvlText w:val="%6."/>
      <w:lvlJc w:val="right"/>
      <w:pPr>
        <w:ind w:left="4215" w:hanging="180"/>
      </w:pPr>
    </w:lvl>
    <w:lvl w:ilvl="6" w:tplc="181A000F" w:tentative="1">
      <w:start w:val="1"/>
      <w:numFmt w:val="decimal"/>
      <w:lvlText w:val="%7."/>
      <w:lvlJc w:val="left"/>
      <w:pPr>
        <w:ind w:left="4935" w:hanging="360"/>
      </w:pPr>
    </w:lvl>
    <w:lvl w:ilvl="7" w:tplc="181A0019" w:tentative="1">
      <w:start w:val="1"/>
      <w:numFmt w:val="lowerLetter"/>
      <w:lvlText w:val="%8."/>
      <w:lvlJc w:val="left"/>
      <w:pPr>
        <w:ind w:left="5655" w:hanging="360"/>
      </w:pPr>
    </w:lvl>
    <w:lvl w:ilvl="8" w:tplc="181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 w15:restartNumberingAfterBreak="0">
    <w:nsid w:val="271B7846"/>
    <w:multiLevelType w:val="multilevel"/>
    <w:tmpl w:val="D2162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8C265DC"/>
    <w:multiLevelType w:val="multilevel"/>
    <w:tmpl w:val="D2162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8D82FE5"/>
    <w:multiLevelType w:val="multilevel"/>
    <w:tmpl w:val="D2162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96F37D2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2FA86E41"/>
    <w:multiLevelType w:val="singleLevel"/>
    <w:tmpl w:val="1B4A3FFC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7" w15:restartNumberingAfterBreak="0">
    <w:nsid w:val="31750B11"/>
    <w:multiLevelType w:val="hybridMultilevel"/>
    <w:tmpl w:val="6B066300"/>
    <w:lvl w:ilvl="0" w:tplc="65DAEA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BDC3016">
      <w:start w:val="1"/>
      <w:numFmt w:val="bullet"/>
      <w:lvlText w:val=""/>
      <w:lvlJc w:val="left"/>
      <w:pPr>
        <w:tabs>
          <w:tab w:val="num" w:pos="760"/>
        </w:tabs>
        <w:ind w:left="760" w:hanging="360"/>
      </w:pPr>
      <w:rPr>
        <w:rFonts w:ascii="Symbol" w:hAnsi="Symbol" w:hint="default"/>
        <w:b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6FC1EF6"/>
    <w:multiLevelType w:val="hybridMultilevel"/>
    <w:tmpl w:val="DC6E1C54"/>
    <w:lvl w:ilvl="0" w:tplc="0324E9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B848D8"/>
    <w:multiLevelType w:val="hybridMultilevel"/>
    <w:tmpl w:val="6B066300"/>
    <w:lvl w:ilvl="0" w:tplc="65DAEA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BDC3016">
      <w:start w:val="1"/>
      <w:numFmt w:val="bullet"/>
      <w:lvlText w:val=""/>
      <w:lvlJc w:val="left"/>
      <w:pPr>
        <w:tabs>
          <w:tab w:val="num" w:pos="760"/>
        </w:tabs>
        <w:ind w:left="760" w:hanging="360"/>
      </w:pPr>
      <w:rPr>
        <w:rFonts w:ascii="Symbol" w:hAnsi="Symbol" w:hint="default"/>
        <w:b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600389"/>
    <w:multiLevelType w:val="hybridMultilevel"/>
    <w:tmpl w:val="7916C87A"/>
    <w:lvl w:ilvl="0" w:tplc="65DAEA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BDC3016">
      <w:start w:val="1"/>
      <w:numFmt w:val="bullet"/>
      <w:lvlText w:val=""/>
      <w:lvlJc w:val="left"/>
      <w:pPr>
        <w:tabs>
          <w:tab w:val="num" w:pos="760"/>
        </w:tabs>
        <w:ind w:left="760" w:hanging="360"/>
      </w:pPr>
      <w:rPr>
        <w:rFonts w:ascii="Symbol" w:hAnsi="Symbol" w:hint="default"/>
        <w:b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90E137F"/>
    <w:multiLevelType w:val="multilevel"/>
    <w:tmpl w:val="5F90A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C3A3E40"/>
    <w:multiLevelType w:val="hybridMultilevel"/>
    <w:tmpl w:val="3084A76A"/>
    <w:lvl w:ilvl="0" w:tplc="0ADCE6A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32B7FC4"/>
    <w:multiLevelType w:val="hybridMultilevel"/>
    <w:tmpl w:val="EEB08F36"/>
    <w:lvl w:ilvl="0" w:tplc="181A000F">
      <w:start w:val="1"/>
      <w:numFmt w:val="decimal"/>
      <w:lvlText w:val="%1."/>
      <w:lvlJc w:val="left"/>
      <w:pPr>
        <w:ind w:left="360" w:hanging="360"/>
      </w:p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61C697C"/>
    <w:multiLevelType w:val="multilevel"/>
    <w:tmpl w:val="B316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75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0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104" w:hanging="1440"/>
      </w:pPr>
      <w:rPr>
        <w:rFonts w:hint="default"/>
      </w:rPr>
    </w:lvl>
  </w:abstractNum>
  <w:abstractNum w:abstractNumId="35" w15:restartNumberingAfterBreak="0">
    <w:nsid w:val="485F177A"/>
    <w:multiLevelType w:val="multilevel"/>
    <w:tmpl w:val="D2162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49516D5A"/>
    <w:multiLevelType w:val="hybridMultilevel"/>
    <w:tmpl w:val="DA9879A4"/>
    <w:lvl w:ilvl="0" w:tplc="08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96C78CC"/>
    <w:multiLevelType w:val="multilevel"/>
    <w:tmpl w:val="FB0A48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9910A3D"/>
    <w:multiLevelType w:val="hybridMultilevel"/>
    <w:tmpl w:val="B7BAE388"/>
    <w:lvl w:ilvl="0" w:tplc="1B387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2747AE"/>
    <w:multiLevelType w:val="hybridMultilevel"/>
    <w:tmpl w:val="2084D136"/>
    <w:lvl w:ilvl="0" w:tplc="1B387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9618FD"/>
    <w:multiLevelType w:val="hybridMultilevel"/>
    <w:tmpl w:val="89645072"/>
    <w:lvl w:ilvl="0" w:tplc="2FF4F3D6">
      <w:numFmt w:val="bullet"/>
      <w:lvlText w:val="-"/>
      <w:lvlJc w:val="left"/>
      <w:pPr>
        <w:ind w:left="720" w:hanging="360"/>
      </w:pPr>
      <w:rPr>
        <w:rFonts w:ascii="Sylfaen" w:eastAsia="Cambria" w:hAnsi="Sylfae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B35708"/>
    <w:multiLevelType w:val="hybridMultilevel"/>
    <w:tmpl w:val="E16A3F8A"/>
    <w:lvl w:ilvl="0" w:tplc="21EA74A2">
      <w:start w:val="1"/>
      <w:numFmt w:val="decimal"/>
      <w:lvlText w:val="%1)"/>
      <w:lvlJc w:val="left"/>
      <w:pPr>
        <w:ind w:left="567" w:hanging="3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49108F1"/>
    <w:multiLevelType w:val="hybridMultilevel"/>
    <w:tmpl w:val="4B9ABACA"/>
    <w:lvl w:ilvl="0" w:tplc="2FF4F3D6">
      <w:numFmt w:val="bullet"/>
      <w:lvlText w:val="-"/>
      <w:lvlJc w:val="left"/>
      <w:pPr>
        <w:ind w:left="1429" w:hanging="360"/>
      </w:pPr>
      <w:rPr>
        <w:rFonts w:ascii="Sylfaen" w:eastAsia="Cambria" w:hAnsi="Sylfae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C002F81"/>
    <w:multiLevelType w:val="hybridMultilevel"/>
    <w:tmpl w:val="689EDAE2"/>
    <w:lvl w:ilvl="0" w:tplc="B6927D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9946AEC0">
      <w:numFmt w:val="bullet"/>
      <w:lvlText w:val="•"/>
      <w:lvlJc w:val="left"/>
      <w:pPr>
        <w:ind w:left="1440" w:hanging="360"/>
      </w:pPr>
      <w:rPr>
        <w:rFonts w:ascii="Sylfaen" w:eastAsia="Calibri" w:hAnsi="Sylfae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EF04DC"/>
    <w:multiLevelType w:val="hybridMultilevel"/>
    <w:tmpl w:val="B240F8F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6F2863"/>
    <w:multiLevelType w:val="multilevel"/>
    <w:tmpl w:val="17CE8D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62411FDB"/>
    <w:multiLevelType w:val="hybridMultilevel"/>
    <w:tmpl w:val="0408112C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4A731F0"/>
    <w:multiLevelType w:val="hybridMultilevel"/>
    <w:tmpl w:val="2982EA2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080" w:hanging="360"/>
      </w:pPr>
    </w:lvl>
    <w:lvl w:ilvl="2" w:tplc="241A001B">
      <w:start w:val="1"/>
      <w:numFmt w:val="lowerRoman"/>
      <w:lvlText w:val="%3."/>
      <w:lvlJc w:val="right"/>
      <w:pPr>
        <w:ind w:left="1800" w:hanging="180"/>
      </w:pPr>
    </w:lvl>
    <w:lvl w:ilvl="3" w:tplc="241A000F">
      <w:start w:val="1"/>
      <w:numFmt w:val="decimal"/>
      <w:lvlText w:val="%4."/>
      <w:lvlJc w:val="left"/>
      <w:pPr>
        <w:ind w:left="2520" w:hanging="360"/>
      </w:pPr>
    </w:lvl>
    <w:lvl w:ilvl="4" w:tplc="241A0019">
      <w:start w:val="1"/>
      <w:numFmt w:val="lowerLetter"/>
      <w:lvlText w:val="%5."/>
      <w:lvlJc w:val="left"/>
      <w:pPr>
        <w:ind w:left="3240" w:hanging="360"/>
      </w:pPr>
    </w:lvl>
    <w:lvl w:ilvl="5" w:tplc="241A001B">
      <w:start w:val="1"/>
      <w:numFmt w:val="lowerRoman"/>
      <w:lvlText w:val="%6."/>
      <w:lvlJc w:val="right"/>
      <w:pPr>
        <w:ind w:left="3960" w:hanging="180"/>
      </w:pPr>
    </w:lvl>
    <w:lvl w:ilvl="6" w:tplc="241A000F">
      <w:start w:val="1"/>
      <w:numFmt w:val="decimal"/>
      <w:lvlText w:val="%7."/>
      <w:lvlJc w:val="left"/>
      <w:pPr>
        <w:ind w:left="4680" w:hanging="360"/>
      </w:pPr>
    </w:lvl>
    <w:lvl w:ilvl="7" w:tplc="241A0019">
      <w:start w:val="1"/>
      <w:numFmt w:val="lowerLetter"/>
      <w:lvlText w:val="%8."/>
      <w:lvlJc w:val="left"/>
      <w:pPr>
        <w:ind w:left="5400" w:hanging="360"/>
      </w:pPr>
    </w:lvl>
    <w:lvl w:ilvl="8" w:tplc="241A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5D038B8"/>
    <w:multiLevelType w:val="hybridMultilevel"/>
    <w:tmpl w:val="3084A76A"/>
    <w:lvl w:ilvl="0" w:tplc="0ADCE6A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6939FD"/>
    <w:multiLevelType w:val="multilevel"/>
    <w:tmpl w:val="A710B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971528D"/>
    <w:multiLevelType w:val="multilevel"/>
    <w:tmpl w:val="26341DC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2880"/>
        </w:tabs>
        <w:ind w:left="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1" w15:restartNumberingAfterBreak="0">
    <w:nsid w:val="69A53061"/>
    <w:multiLevelType w:val="hybridMultilevel"/>
    <w:tmpl w:val="5DAA967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DE81DA5"/>
    <w:multiLevelType w:val="hybridMultilevel"/>
    <w:tmpl w:val="10DAFA66"/>
    <w:lvl w:ilvl="0" w:tplc="1B38729A">
      <w:start w:val="1"/>
      <w:numFmt w:val="bullet"/>
      <w:lvlText w:val="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D8AA8E6E">
      <w:start w:val="3"/>
      <w:numFmt w:val="bullet"/>
      <w:lvlText w:val="-"/>
      <w:lvlJc w:val="left"/>
      <w:pPr>
        <w:tabs>
          <w:tab w:val="num" w:pos="430"/>
        </w:tabs>
        <w:ind w:left="430" w:hanging="288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53" w15:restartNumberingAfterBreak="0">
    <w:nsid w:val="6FE036D6"/>
    <w:multiLevelType w:val="hybridMultilevel"/>
    <w:tmpl w:val="C928833C"/>
    <w:lvl w:ilvl="0" w:tplc="0ADCE6A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4" w15:restartNumberingAfterBreak="0">
    <w:nsid w:val="71121C11"/>
    <w:multiLevelType w:val="multilevel"/>
    <w:tmpl w:val="FAE0EC5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5" w15:restartNumberingAfterBreak="0">
    <w:nsid w:val="73D053AF"/>
    <w:multiLevelType w:val="hybridMultilevel"/>
    <w:tmpl w:val="582E6B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79533280"/>
    <w:multiLevelType w:val="hybridMultilevel"/>
    <w:tmpl w:val="72EC608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807A15"/>
    <w:multiLevelType w:val="multilevel"/>
    <w:tmpl w:val="587608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eastAsia="Cambria" w:hAnsi="Sylfaen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</w:abstractNum>
  <w:num w:numId="1">
    <w:abstractNumId w:val="53"/>
  </w:num>
  <w:num w:numId="2">
    <w:abstractNumId w:val="55"/>
  </w:num>
  <w:num w:numId="3">
    <w:abstractNumId w:val="26"/>
  </w:num>
  <w:num w:numId="4">
    <w:abstractNumId w:val="34"/>
  </w:num>
  <w:num w:numId="5">
    <w:abstractNumId w:val="48"/>
  </w:num>
  <w:num w:numId="6">
    <w:abstractNumId w:val="17"/>
  </w:num>
  <w:num w:numId="7">
    <w:abstractNumId w:val="38"/>
  </w:num>
  <w:num w:numId="8">
    <w:abstractNumId w:val="52"/>
  </w:num>
  <w:num w:numId="9">
    <w:abstractNumId w:val="39"/>
  </w:num>
  <w:num w:numId="10">
    <w:abstractNumId w:val="2"/>
  </w:num>
  <w:num w:numId="11">
    <w:abstractNumId w:val="10"/>
  </w:num>
  <w:num w:numId="12">
    <w:abstractNumId w:val="27"/>
  </w:num>
  <w:num w:numId="13">
    <w:abstractNumId w:val="15"/>
  </w:num>
  <w:num w:numId="14">
    <w:abstractNumId w:val="41"/>
  </w:num>
  <w:num w:numId="15">
    <w:abstractNumId w:val="51"/>
  </w:num>
  <w:num w:numId="16">
    <w:abstractNumId w:val="44"/>
  </w:num>
  <w:num w:numId="17">
    <w:abstractNumId w:val="16"/>
  </w:num>
  <w:num w:numId="18">
    <w:abstractNumId w:val="36"/>
  </w:num>
  <w:num w:numId="19">
    <w:abstractNumId w:val="20"/>
  </w:num>
  <w:num w:numId="20">
    <w:abstractNumId w:val="43"/>
  </w:num>
  <w:num w:numId="21">
    <w:abstractNumId w:val="56"/>
  </w:num>
  <w:num w:numId="22">
    <w:abstractNumId w:val="28"/>
  </w:num>
  <w:num w:numId="23">
    <w:abstractNumId w:val="25"/>
  </w:num>
  <w:num w:numId="24">
    <w:abstractNumId w:val="32"/>
  </w:num>
  <w:num w:numId="25">
    <w:abstractNumId w:val="11"/>
  </w:num>
  <w:num w:numId="26">
    <w:abstractNumId w:val="46"/>
  </w:num>
  <w:num w:numId="27">
    <w:abstractNumId w:val="1"/>
  </w:num>
  <w:num w:numId="28">
    <w:abstractNumId w:val="8"/>
  </w:num>
  <w:num w:numId="29">
    <w:abstractNumId w:val="3"/>
  </w:num>
  <w:num w:numId="30">
    <w:abstractNumId w:val="42"/>
  </w:num>
  <w:num w:numId="3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24"/>
  </w:num>
  <w:num w:numId="44">
    <w:abstractNumId w:val="12"/>
  </w:num>
  <w:num w:numId="45">
    <w:abstractNumId w:val="18"/>
  </w:num>
  <w:num w:numId="46">
    <w:abstractNumId w:val="57"/>
  </w:num>
  <w:num w:numId="47">
    <w:abstractNumId w:val="9"/>
  </w:num>
  <w:num w:numId="48">
    <w:abstractNumId w:val="40"/>
  </w:num>
  <w:num w:numId="49">
    <w:abstractNumId w:val="33"/>
  </w:num>
  <w:num w:numId="50">
    <w:abstractNumId w:val="21"/>
  </w:num>
  <w:num w:numId="51">
    <w:abstractNumId w:val="14"/>
  </w:num>
  <w:num w:numId="52">
    <w:abstractNumId w:val="29"/>
  </w:num>
  <w:num w:numId="53">
    <w:abstractNumId w:val="3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D3"/>
    <w:rsid w:val="00000167"/>
    <w:rsid w:val="00000B68"/>
    <w:rsid w:val="000013CE"/>
    <w:rsid w:val="00001C7D"/>
    <w:rsid w:val="00001D9D"/>
    <w:rsid w:val="00002046"/>
    <w:rsid w:val="0000327C"/>
    <w:rsid w:val="0000329C"/>
    <w:rsid w:val="00004549"/>
    <w:rsid w:val="000056D8"/>
    <w:rsid w:val="00006FD9"/>
    <w:rsid w:val="000070ED"/>
    <w:rsid w:val="00010809"/>
    <w:rsid w:val="00010B11"/>
    <w:rsid w:val="00010BD3"/>
    <w:rsid w:val="00010ED5"/>
    <w:rsid w:val="000124E6"/>
    <w:rsid w:val="00012DD9"/>
    <w:rsid w:val="000132E4"/>
    <w:rsid w:val="0001410A"/>
    <w:rsid w:val="00015313"/>
    <w:rsid w:val="00015C72"/>
    <w:rsid w:val="00016405"/>
    <w:rsid w:val="0001663E"/>
    <w:rsid w:val="000171CB"/>
    <w:rsid w:val="0001784B"/>
    <w:rsid w:val="00017C5E"/>
    <w:rsid w:val="00017E30"/>
    <w:rsid w:val="0002084E"/>
    <w:rsid w:val="000208A2"/>
    <w:rsid w:val="00020B8C"/>
    <w:rsid w:val="00020FC7"/>
    <w:rsid w:val="00021519"/>
    <w:rsid w:val="00022B4D"/>
    <w:rsid w:val="00023043"/>
    <w:rsid w:val="00024147"/>
    <w:rsid w:val="0002528B"/>
    <w:rsid w:val="000259CD"/>
    <w:rsid w:val="000275D5"/>
    <w:rsid w:val="00030196"/>
    <w:rsid w:val="00030963"/>
    <w:rsid w:val="00030F59"/>
    <w:rsid w:val="00031441"/>
    <w:rsid w:val="0003265F"/>
    <w:rsid w:val="00032B08"/>
    <w:rsid w:val="0003395C"/>
    <w:rsid w:val="0003473B"/>
    <w:rsid w:val="0003599D"/>
    <w:rsid w:val="00036734"/>
    <w:rsid w:val="00036A97"/>
    <w:rsid w:val="00036EEB"/>
    <w:rsid w:val="0003748F"/>
    <w:rsid w:val="0003793C"/>
    <w:rsid w:val="000411B5"/>
    <w:rsid w:val="00041A4A"/>
    <w:rsid w:val="00043AB2"/>
    <w:rsid w:val="00044328"/>
    <w:rsid w:val="00044958"/>
    <w:rsid w:val="0004541D"/>
    <w:rsid w:val="00045B2E"/>
    <w:rsid w:val="00046546"/>
    <w:rsid w:val="0004708E"/>
    <w:rsid w:val="0004723D"/>
    <w:rsid w:val="00047DBC"/>
    <w:rsid w:val="00050578"/>
    <w:rsid w:val="00050C2E"/>
    <w:rsid w:val="000513A9"/>
    <w:rsid w:val="00051821"/>
    <w:rsid w:val="000519CC"/>
    <w:rsid w:val="00051E98"/>
    <w:rsid w:val="00052438"/>
    <w:rsid w:val="000528B4"/>
    <w:rsid w:val="00052FA2"/>
    <w:rsid w:val="00053453"/>
    <w:rsid w:val="000546DF"/>
    <w:rsid w:val="00054CE9"/>
    <w:rsid w:val="000553FC"/>
    <w:rsid w:val="00055EE1"/>
    <w:rsid w:val="0005726C"/>
    <w:rsid w:val="000615A4"/>
    <w:rsid w:val="00062240"/>
    <w:rsid w:val="00064B11"/>
    <w:rsid w:val="000650EB"/>
    <w:rsid w:val="000651DA"/>
    <w:rsid w:val="00065EE2"/>
    <w:rsid w:val="00066121"/>
    <w:rsid w:val="000669FD"/>
    <w:rsid w:val="00066DF1"/>
    <w:rsid w:val="000675FB"/>
    <w:rsid w:val="0006783F"/>
    <w:rsid w:val="000679B5"/>
    <w:rsid w:val="00067AE8"/>
    <w:rsid w:val="00067F05"/>
    <w:rsid w:val="00071690"/>
    <w:rsid w:val="0007289C"/>
    <w:rsid w:val="00072E37"/>
    <w:rsid w:val="0007332E"/>
    <w:rsid w:val="000738F7"/>
    <w:rsid w:val="00073B23"/>
    <w:rsid w:val="0007572C"/>
    <w:rsid w:val="00075BD8"/>
    <w:rsid w:val="0007753B"/>
    <w:rsid w:val="00077BE6"/>
    <w:rsid w:val="000802B9"/>
    <w:rsid w:val="00080B66"/>
    <w:rsid w:val="00081E2F"/>
    <w:rsid w:val="0008289A"/>
    <w:rsid w:val="00082A6F"/>
    <w:rsid w:val="0008390B"/>
    <w:rsid w:val="000847C8"/>
    <w:rsid w:val="0008502F"/>
    <w:rsid w:val="000859E8"/>
    <w:rsid w:val="00085C43"/>
    <w:rsid w:val="0008737D"/>
    <w:rsid w:val="0008787F"/>
    <w:rsid w:val="000902D4"/>
    <w:rsid w:val="00091426"/>
    <w:rsid w:val="00091C4B"/>
    <w:rsid w:val="00092F52"/>
    <w:rsid w:val="00094198"/>
    <w:rsid w:val="00094E4A"/>
    <w:rsid w:val="00095121"/>
    <w:rsid w:val="0009536D"/>
    <w:rsid w:val="000958D1"/>
    <w:rsid w:val="0009670D"/>
    <w:rsid w:val="0009680D"/>
    <w:rsid w:val="00096E5F"/>
    <w:rsid w:val="00097C38"/>
    <w:rsid w:val="000A0CD0"/>
    <w:rsid w:val="000A1109"/>
    <w:rsid w:val="000A11DC"/>
    <w:rsid w:val="000A12D2"/>
    <w:rsid w:val="000A20E2"/>
    <w:rsid w:val="000A25F0"/>
    <w:rsid w:val="000A2ED1"/>
    <w:rsid w:val="000A3263"/>
    <w:rsid w:val="000A4264"/>
    <w:rsid w:val="000A43A4"/>
    <w:rsid w:val="000A4504"/>
    <w:rsid w:val="000A4E81"/>
    <w:rsid w:val="000A5AFD"/>
    <w:rsid w:val="000A67E2"/>
    <w:rsid w:val="000A685E"/>
    <w:rsid w:val="000A6B58"/>
    <w:rsid w:val="000B1730"/>
    <w:rsid w:val="000B1DA8"/>
    <w:rsid w:val="000B30D4"/>
    <w:rsid w:val="000B3584"/>
    <w:rsid w:val="000B3A12"/>
    <w:rsid w:val="000B3B27"/>
    <w:rsid w:val="000B686C"/>
    <w:rsid w:val="000B76D1"/>
    <w:rsid w:val="000C0095"/>
    <w:rsid w:val="000C04E2"/>
    <w:rsid w:val="000C0548"/>
    <w:rsid w:val="000C1B02"/>
    <w:rsid w:val="000C2066"/>
    <w:rsid w:val="000C22B7"/>
    <w:rsid w:val="000C2E99"/>
    <w:rsid w:val="000C3165"/>
    <w:rsid w:val="000C48BB"/>
    <w:rsid w:val="000C4DE6"/>
    <w:rsid w:val="000C7925"/>
    <w:rsid w:val="000D0A8F"/>
    <w:rsid w:val="000D20EA"/>
    <w:rsid w:val="000D2D3F"/>
    <w:rsid w:val="000D3359"/>
    <w:rsid w:val="000D34E8"/>
    <w:rsid w:val="000D37A5"/>
    <w:rsid w:val="000D384E"/>
    <w:rsid w:val="000D3854"/>
    <w:rsid w:val="000D5A67"/>
    <w:rsid w:val="000D6322"/>
    <w:rsid w:val="000D73D3"/>
    <w:rsid w:val="000D7482"/>
    <w:rsid w:val="000E1A58"/>
    <w:rsid w:val="000E1E5D"/>
    <w:rsid w:val="000E234E"/>
    <w:rsid w:val="000E3B40"/>
    <w:rsid w:val="000E581C"/>
    <w:rsid w:val="000E59AA"/>
    <w:rsid w:val="000E6D1A"/>
    <w:rsid w:val="000E7E46"/>
    <w:rsid w:val="000F0348"/>
    <w:rsid w:val="000F11E3"/>
    <w:rsid w:val="000F15AC"/>
    <w:rsid w:val="000F268C"/>
    <w:rsid w:val="000F2C22"/>
    <w:rsid w:val="000F2C30"/>
    <w:rsid w:val="000F3073"/>
    <w:rsid w:val="000F3A0C"/>
    <w:rsid w:val="000F3D38"/>
    <w:rsid w:val="000F4AF1"/>
    <w:rsid w:val="000F4C70"/>
    <w:rsid w:val="000F4DA7"/>
    <w:rsid w:val="000F4E79"/>
    <w:rsid w:val="000F5BCA"/>
    <w:rsid w:val="000F5CE3"/>
    <w:rsid w:val="000F7038"/>
    <w:rsid w:val="000F71C7"/>
    <w:rsid w:val="0010149E"/>
    <w:rsid w:val="0010230E"/>
    <w:rsid w:val="00102639"/>
    <w:rsid w:val="00103341"/>
    <w:rsid w:val="00103C13"/>
    <w:rsid w:val="00104D3E"/>
    <w:rsid w:val="00104E1C"/>
    <w:rsid w:val="00104E49"/>
    <w:rsid w:val="00104F3E"/>
    <w:rsid w:val="00105217"/>
    <w:rsid w:val="0010770C"/>
    <w:rsid w:val="001078CB"/>
    <w:rsid w:val="001078DA"/>
    <w:rsid w:val="00107989"/>
    <w:rsid w:val="00110203"/>
    <w:rsid w:val="00111D1F"/>
    <w:rsid w:val="00111DB9"/>
    <w:rsid w:val="00112C60"/>
    <w:rsid w:val="00113736"/>
    <w:rsid w:val="00113AA9"/>
    <w:rsid w:val="00117795"/>
    <w:rsid w:val="00117F0D"/>
    <w:rsid w:val="001201DB"/>
    <w:rsid w:val="001208B3"/>
    <w:rsid w:val="00121A35"/>
    <w:rsid w:val="00122082"/>
    <w:rsid w:val="001226B9"/>
    <w:rsid w:val="00123953"/>
    <w:rsid w:val="00123B23"/>
    <w:rsid w:val="001264F9"/>
    <w:rsid w:val="0012794E"/>
    <w:rsid w:val="00127AC6"/>
    <w:rsid w:val="00127EAD"/>
    <w:rsid w:val="001304DC"/>
    <w:rsid w:val="00130973"/>
    <w:rsid w:val="0013290C"/>
    <w:rsid w:val="00132C08"/>
    <w:rsid w:val="00133D58"/>
    <w:rsid w:val="00134608"/>
    <w:rsid w:val="00134A0F"/>
    <w:rsid w:val="00134FF8"/>
    <w:rsid w:val="0013703F"/>
    <w:rsid w:val="00137ACC"/>
    <w:rsid w:val="0014183A"/>
    <w:rsid w:val="00141FAA"/>
    <w:rsid w:val="00142E07"/>
    <w:rsid w:val="001445F7"/>
    <w:rsid w:val="00144D67"/>
    <w:rsid w:val="00144F48"/>
    <w:rsid w:val="0014617D"/>
    <w:rsid w:val="00146401"/>
    <w:rsid w:val="0014691B"/>
    <w:rsid w:val="00150284"/>
    <w:rsid w:val="001513EB"/>
    <w:rsid w:val="00151F3D"/>
    <w:rsid w:val="00152DC1"/>
    <w:rsid w:val="00153445"/>
    <w:rsid w:val="0015438C"/>
    <w:rsid w:val="001552E8"/>
    <w:rsid w:val="0015569D"/>
    <w:rsid w:val="001558D6"/>
    <w:rsid w:val="00155B04"/>
    <w:rsid w:val="00157C66"/>
    <w:rsid w:val="00160918"/>
    <w:rsid w:val="00160DDC"/>
    <w:rsid w:val="00161126"/>
    <w:rsid w:val="00161306"/>
    <w:rsid w:val="00161A17"/>
    <w:rsid w:val="00161CA5"/>
    <w:rsid w:val="001621E6"/>
    <w:rsid w:val="001621F5"/>
    <w:rsid w:val="00162294"/>
    <w:rsid w:val="00162EA3"/>
    <w:rsid w:val="00163404"/>
    <w:rsid w:val="00163A26"/>
    <w:rsid w:val="00163DF4"/>
    <w:rsid w:val="001648DC"/>
    <w:rsid w:val="00164F31"/>
    <w:rsid w:val="00165619"/>
    <w:rsid w:val="0016705C"/>
    <w:rsid w:val="00167248"/>
    <w:rsid w:val="00167FF7"/>
    <w:rsid w:val="0017016F"/>
    <w:rsid w:val="0017120F"/>
    <w:rsid w:val="001747A2"/>
    <w:rsid w:val="00174BBF"/>
    <w:rsid w:val="00175B39"/>
    <w:rsid w:val="00175D9B"/>
    <w:rsid w:val="00176342"/>
    <w:rsid w:val="00176E38"/>
    <w:rsid w:val="001773E5"/>
    <w:rsid w:val="001778A9"/>
    <w:rsid w:val="00180D1D"/>
    <w:rsid w:val="00180FFA"/>
    <w:rsid w:val="00181F95"/>
    <w:rsid w:val="00183D45"/>
    <w:rsid w:val="00184550"/>
    <w:rsid w:val="0018604B"/>
    <w:rsid w:val="00186341"/>
    <w:rsid w:val="00186626"/>
    <w:rsid w:val="00191056"/>
    <w:rsid w:val="001914E3"/>
    <w:rsid w:val="001936DA"/>
    <w:rsid w:val="00193C58"/>
    <w:rsid w:val="00193F06"/>
    <w:rsid w:val="00194B41"/>
    <w:rsid w:val="00196A19"/>
    <w:rsid w:val="001A1748"/>
    <w:rsid w:val="001A2E69"/>
    <w:rsid w:val="001A4042"/>
    <w:rsid w:val="001A4154"/>
    <w:rsid w:val="001A4E80"/>
    <w:rsid w:val="001A6B50"/>
    <w:rsid w:val="001A7280"/>
    <w:rsid w:val="001A7F0C"/>
    <w:rsid w:val="001B01FB"/>
    <w:rsid w:val="001B0BCC"/>
    <w:rsid w:val="001B0D13"/>
    <w:rsid w:val="001B178F"/>
    <w:rsid w:val="001B1D12"/>
    <w:rsid w:val="001B234D"/>
    <w:rsid w:val="001B3718"/>
    <w:rsid w:val="001B3F26"/>
    <w:rsid w:val="001B4316"/>
    <w:rsid w:val="001B48D5"/>
    <w:rsid w:val="001B49D2"/>
    <w:rsid w:val="001B4DD2"/>
    <w:rsid w:val="001B4E09"/>
    <w:rsid w:val="001B55A4"/>
    <w:rsid w:val="001B61FD"/>
    <w:rsid w:val="001B651F"/>
    <w:rsid w:val="001B680A"/>
    <w:rsid w:val="001B6F4F"/>
    <w:rsid w:val="001B73F1"/>
    <w:rsid w:val="001C06B5"/>
    <w:rsid w:val="001C06D0"/>
    <w:rsid w:val="001C0CD9"/>
    <w:rsid w:val="001C0F92"/>
    <w:rsid w:val="001C1496"/>
    <w:rsid w:val="001C16D1"/>
    <w:rsid w:val="001C194C"/>
    <w:rsid w:val="001C1A4E"/>
    <w:rsid w:val="001C203C"/>
    <w:rsid w:val="001C264A"/>
    <w:rsid w:val="001C319B"/>
    <w:rsid w:val="001C463A"/>
    <w:rsid w:val="001C4AED"/>
    <w:rsid w:val="001C6551"/>
    <w:rsid w:val="001C6756"/>
    <w:rsid w:val="001C77FD"/>
    <w:rsid w:val="001D047F"/>
    <w:rsid w:val="001D0757"/>
    <w:rsid w:val="001D0B67"/>
    <w:rsid w:val="001D299B"/>
    <w:rsid w:val="001D29FF"/>
    <w:rsid w:val="001D2DFC"/>
    <w:rsid w:val="001D3E6E"/>
    <w:rsid w:val="001D499F"/>
    <w:rsid w:val="001D5233"/>
    <w:rsid w:val="001D5DAE"/>
    <w:rsid w:val="001D5F05"/>
    <w:rsid w:val="001D5F7A"/>
    <w:rsid w:val="001D5F82"/>
    <w:rsid w:val="001D6127"/>
    <w:rsid w:val="001D6A61"/>
    <w:rsid w:val="001D6ADA"/>
    <w:rsid w:val="001D6B7B"/>
    <w:rsid w:val="001D778C"/>
    <w:rsid w:val="001E01BC"/>
    <w:rsid w:val="001E1B8A"/>
    <w:rsid w:val="001E3463"/>
    <w:rsid w:val="001E42C8"/>
    <w:rsid w:val="001E42D6"/>
    <w:rsid w:val="001E527E"/>
    <w:rsid w:val="001E61AE"/>
    <w:rsid w:val="001E7120"/>
    <w:rsid w:val="001E72C2"/>
    <w:rsid w:val="001F092B"/>
    <w:rsid w:val="001F1CBD"/>
    <w:rsid w:val="001F3BDE"/>
    <w:rsid w:val="001F3D1F"/>
    <w:rsid w:val="001F458B"/>
    <w:rsid w:val="001F55DF"/>
    <w:rsid w:val="001F5BBC"/>
    <w:rsid w:val="001F5C6B"/>
    <w:rsid w:val="001F60A6"/>
    <w:rsid w:val="001F6A6F"/>
    <w:rsid w:val="001F71AC"/>
    <w:rsid w:val="001F7453"/>
    <w:rsid w:val="00200B19"/>
    <w:rsid w:val="00202588"/>
    <w:rsid w:val="0020467B"/>
    <w:rsid w:val="00205383"/>
    <w:rsid w:val="0020589B"/>
    <w:rsid w:val="0020697B"/>
    <w:rsid w:val="0020697E"/>
    <w:rsid w:val="002069FF"/>
    <w:rsid w:val="002070F0"/>
    <w:rsid w:val="00210294"/>
    <w:rsid w:val="002110A8"/>
    <w:rsid w:val="00212EAB"/>
    <w:rsid w:val="00213124"/>
    <w:rsid w:val="00213285"/>
    <w:rsid w:val="00213700"/>
    <w:rsid w:val="00213C3F"/>
    <w:rsid w:val="00215109"/>
    <w:rsid w:val="00215144"/>
    <w:rsid w:val="00215454"/>
    <w:rsid w:val="00216AC1"/>
    <w:rsid w:val="0021717A"/>
    <w:rsid w:val="00217A50"/>
    <w:rsid w:val="00220268"/>
    <w:rsid w:val="002212FD"/>
    <w:rsid w:val="002213C1"/>
    <w:rsid w:val="0022171D"/>
    <w:rsid w:val="00221834"/>
    <w:rsid w:val="0022203C"/>
    <w:rsid w:val="00223E51"/>
    <w:rsid w:val="00224663"/>
    <w:rsid w:val="002253E1"/>
    <w:rsid w:val="0022577D"/>
    <w:rsid w:val="0022649F"/>
    <w:rsid w:val="00226D5D"/>
    <w:rsid w:val="00226F3B"/>
    <w:rsid w:val="002301A3"/>
    <w:rsid w:val="0023420A"/>
    <w:rsid w:val="00235E1D"/>
    <w:rsid w:val="00235F67"/>
    <w:rsid w:val="00235FD1"/>
    <w:rsid w:val="002378A4"/>
    <w:rsid w:val="00237E33"/>
    <w:rsid w:val="00240AC7"/>
    <w:rsid w:val="00242252"/>
    <w:rsid w:val="0024239A"/>
    <w:rsid w:val="002432FD"/>
    <w:rsid w:val="0024337E"/>
    <w:rsid w:val="00244098"/>
    <w:rsid w:val="00244B50"/>
    <w:rsid w:val="00244F7D"/>
    <w:rsid w:val="00245062"/>
    <w:rsid w:val="00245562"/>
    <w:rsid w:val="00245C7E"/>
    <w:rsid w:val="00245D0A"/>
    <w:rsid w:val="002469BE"/>
    <w:rsid w:val="00246AF4"/>
    <w:rsid w:val="00246FA9"/>
    <w:rsid w:val="002473AF"/>
    <w:rsid w:val="0025167A"/>
    <w:rsid w:val="00251D81"/>
    <w:rsid w:val="00252404"/>
    <w:rsid w:val="00252D20"/>
    <w:rsid w:val="00253838"/>
    <w:rsid w:val="00254594"/>
    <w:rsid w:val="0025542E"/>
    <w:rsid w:val="0025606B"/>
    <w:rsid w:val="00257193"/>
    <w:rsid w:val="0025739C"/>
    <w:rsid w:val="002574DA"/>
    <w:rsid w:val="00257FBA"/>
    <w:rsid w:val="0026063C"/>
    <w:rsid w:val="00260659"/>
    <w:rsid w:val="002611B3"/>
    <w:rsid w:val="002629EC"/>
    <w:rsid w:val="0026342C"/>
    <w:rsid w:val="002641D7"/>
    <w:rsid w:val="002642EE"/>
    <w:rsid w:val="002650B1"/>
    <w:rsid w:val="00265C52"/>
    <w:rsid w:val="00266886"/>
    <w:rsid w:val="002669C5"/>
    <w:rsid w:val="00266CF2"/>
    <w:rsid w:val="00267410"/>
    <w:rsid w:val="002679EE"/>
    <w:rsid w:val="00267EF1"/>
    <w:rsid w:val="00270817"/>
    <w:rsid w:val="00271AC7"/>
    <w:rsid w:val="00273DD9"/>
    <w:rsid w:val="00274DE1"/>
    <w:rsid w:val="00276AB1"/>
    <w:rsid w:val="00277259"/>
    <w:rsid w:val="00277AA0"/>
    <w:rsid w:val="00277EBB"/>
    <w:rsid w:val="00281AA8"/>
    <w:rsid w:val="00282015"/>
    <w:rsid w:val="00282074"/>
    <w:rsid w:val="00283045"/>
    <w:rsid w:val="00283915"/>
    <w:rsid w:val="00283F10"/>
    <w:rsid w:val="00283FCF"/>
    <w:rsid w:val="002855B7"/>
    <w:rsid w:val="00286F73"/>
    <w:rsid w:val="00287823"/>
    <w:rsid w:val="0029087F"/>
    <w:rsid w:val="002911F1"/>
    <w:rsid w:val="00291EE2"/>
    <w:rsid w:val="00292901"/>
    <w:rsid w:val="0029528B"/>
    <w:rsid w:val="00295E9D"/>
    <w:rsid w:val="00297005"/>
    <w:rsid w:val="002A0431"/>
    <w:rsid w:val="002A129D"/>
    <w:rsid w:val="002A203C"/>
    <w:rsid w:val="002A2A99"/>
    <w:rsid w:val="002A2AFA"/>
    <w:rsid w:val="002A30F4"/>
    <w:rsid w:val="002A3DB3"/>
    <w:rsid w:val="002A41D8"/>
    <w:rsid w:val="002A46CF"/>
    <w:rsid w:val="002A4DAD"/>
    <w:rsid w:val="002A5CC2"/>
    <w:rsid w:val="002A6705"/>
    <w:rsid w:val="002A78B7"/>
    <w:rsid w:val="002A7A9C"/>
    <w:rsid w:val="002A7DFA"/>
    <w:rsid w:val="002B01F8"/>
    <w:rsid w:val="002B0ACF"/>
    <w:rsid w:val="002B0F64"/>
    <w:rsid w:val="002B1CD6"/>
    <w:rsid w:val="002B24D6"/>
    <w:rsid w:val="002B2BDF"/>
    <w:rsid w:val="002B33C3"/>
    <w:rsid w:val="002B51F0"/>
    <w:rsid w:val="002B5884"/>
    <w:rsid w:val="002C09C7"/>
    <w:rsid w:val="002C19C9"/>
    <w:rsid w:val="002C2898"/>
    <w:rsid w:val="002C4116"/>
    <w:rsid w:val="002C4443"/>
    <w:rsid w:val="002C4757"/>
    <w:rsid w:val="002C5FDD"/>
    <w:rsid w:val="002C69AC"/>
    <w:rsid w:val="002C709F"/>
    <w:rsid w:val="002C7400"/>
    <w:rsid w:val="002C740A"/>
    <w:rsid w:val="002D0791"/>
    <w:rsid w:val="002D09F0"/>
    <w:rsid w:val="002D107F"/>
    <w:rsid w:val="002D17C5"/>
    <w:rsid w:val="002D1CE9"/>
    <w:rsid w:val="002D21F4"/>
    <w:rsid w:val="002D2555"/>
    <w:rsid w:val="002D2C4E"/>
    <w:rsid w:val="002D336C"/>
    <w:rsid w:val="002D5BD9"/>
    <w:rsid w:val="002D6147"/>
    <w:rsid w:val="002D79D3"/>
    <w:rsid w:val="002E17C0"/>
    <w:rsid w:val="002E4006"/>
    <w:rsid w:val="002E536C"/>
    <w:rsid w:val="002E55CC"/>
    <w:rsid w:val="002E55D8"/>
    <w:rsid w:val="002E6341"/>
    <w:rsid w:val="002E653D"/>
    <w:rsid w:val="002E6996"/>
    <w:rsid w:val="002E6B6B"/>
    <w:rsid w:val="002E78B3"/>
    <w:rsid w:val="002E7E18"/>
    <w:rsid w:val="002F0890"/>
    <w:rsid w:val="002F0F0A"/>
    <w:rsid w:val="002F1688"/>
    <w:rsid w:val="002F1859"/>
    <w:rsid w:val="002F409D"/>
    <w:rsid w:val="002F4F00"/>
    <w:rsid w:val="002F5B7D"/>
    <w:rsid w:val="002F5CF4"/>
    <w:rsid w:val="002F617E"/>
    <w:rsid w:val="002F71B6"/>
    <w:rsid w:val="00300739"/>
    <w:rsid w:val="00300F1C"/>
    <w:rsid w:val="00301481"/>
    <w:rsid w:val="00301953"/>
    <w:rsid w:val="00301FE3"/>
    <w:rsid w:val="003021F8"/>
    <w:rsid w:val="00304566"/>
    <w:rsid w:val="0030476D"/>
    <w:rsid w:val="0030680A"/>
    <w:rsid w:val="0030788F"/>
    <w:rsid w:val="00310466"/>
    <w:rsid w:val="003106E8"/>
    <w:rsid w:val="0031169E"/>
    <w:rsid w:val="00311C4E"/>
    <w:rsid w:val="00311CB3"/>
    <w:rsid w:val="003127CF"/>
    <w:rsid w:val="00312E0C"/>
    <w:rsid w:val="00314B91"/>
    <w:rsid w:val="00315676"/>
    <w:rsid w:val="003160B7"/>
    <w:rsid w:val="00316960"/>
    <w:rsid w:val="00317057"/>
    <w:rsid w:val="00317B3A"/>
    <w:rsid w:val="00320598"/>
    <w:rsid w:val="00320644"/>
    <w:rsid w:val="0032254F"/>
    <w:rsid w:val="0032274B"/>
    <w:rsid w:val="003241DF"/>
    <w:rsid w:val="00324320"/>
    <w:rsid w:val="0032493A"/>
    <w:rsid w:val="0032514F"/>
    <w:rsid w:val="003253E5"/>
    <w:rsid w:val="003255AD"/>
    <w:rsid w:val="0032610F"/>
    <w:rsid w:val="00326577"/>
    <w:rsid w:val="00326999"/>
    <w:rsid w:val="00327133"/>
    <w:rsid w:val="0032773D"/>
    <w:rsid w:val="00327CC8"/>
    <w:rsid w:val="00327DBC"/>
    <w:rsid w:val="003305C0"/>
    <w:rsid w:val="00332F29"/>
    <w:rsid w:val="00334566"/>
    <w:rsid w:val="00335661"/>
    <w:rsid w:val="00336B2C"/>
    <w:rsid w:val="00337E71"/>
    <w:rsid w:val="00340A9C"/>
    <w:rsid w:val="00342EE1"/>
    <w:rsid w:val="00344666"/>
    <w:rsid w:val="00344C1B"/>
    <w:rsid w:val="00345FBD"/>
    <w:rsid w:val="00346058"/>
    <w:rsid w:val="00347648"/>
    <w:rsid w:val="00351B5A"/>
    <w:rsid w:val="003520E8"/>
    <w:rsid w:val="003535D9"/>
    <w:rsid w:val="00355629"/>
    <w:rsid w:val="0035618C"/>
    <w:rsid w:val="00356661"/>
    <w:rsid w:val="003572B6"/>
    <w:rsid w:val="00357DCB"/>
    <w:rsid w:val="003617CC"/>
    <w:rsid w:val="00362931"/>
    <w:rsid w:val="00362BEF"/>
    <w:rsid w:val="003633F0"/>
    <w:rsid w:val="003636B7"/>
    <w:rsid w:val="00363938"/>
    <w:rsid w:val="00366AE4"/>
    <w:rsid w:val="00367097"/>
    <w:rsid w:val="0036712C"/>
    <w:rsid w:val="0036780E"/>
    <w:rsid w:val="00367A0D"/>
    <w:rsid w:val="00370574"/>
    <w:rsid w:val="00371C77"/>
    <w:rsid w:val="00372FD4"/>
    <w:rsid w:val="00374C20"/>
    <w:rsid w:val="00374D07"/>
    <w:rsid w:val="00374D0B"/>
    <w:rsid w:val="003757EA"/>
    <w:rsid w:val="00375CE2"/>
    <w:rsid w:val="00375D87"/>
    <w:rsid w:val="0037604D"/>
    <w:rsid w:val="00377767"/>
    <w:rsid w:val="00380340"/>
    <w:rsid w:val="00380F88"/>
    <w:rsid w:val="0038135D"/>
    <w:rsid w:val="00381B11"/>
    <w:rsid w:val="00382612"/>
    <w:rsid w:val="00382B0D"/>
    <w:rsid w:val="00382C88"/>
    <w:rsid w:val="003830D9"/>
    <w:rsid w:val="00383794"/>
    <w:rsid w:val="00384F85"/>
    <w:rsid w:val="00385070"/>
    <w:rsid w:val="003851E2"/>
    <w:rsid w:val="00385A23"/>
    <w:rsid w:val="00386086"/>
    <w:rsid w:val="00386542"/>
    <w:rsid w:val="00386EA0"/>
    <w:rsid w:val="00386EE8"/>
    <w:rsid w:val="00386F7F"/>
    <w:rsid w:val="00387510"/>
    <w:rsid w:val="0039047F"/>
    <w:rsid w:val="003905CD"/>
    <w:rsid w:val="00391BF0"/>
    <w:rsid w:val="00393529"/>
    <w:rsid w:val="003941B1"/>
    <w:rsid w:val="00395FDF"/>
    <w:rsid w:val="00396D24"/>
    <w:rsid w:val="00397174"/>
    <w:rsid w:val="00397B28"/>
    <w:rsid w:val="003A1471"/>
    <w:rsid w:val="003A1967"/>
    <w:rsid w:val="003A2B61"/>
    <w:rsid w:val="003A42C0"/>
    <w:rsid w:val="003A4848"/>
    <w:rsid w:val="003A59F4"/>
    <w:rsid w:val="003A5D9D"/>
    <w:rsid w:val="003A658F"/>
    <w:rsid w:val="003A6813"/>
    <w:rsid w:val="003A6AFC"/>
    <w:rsid w:val="003A75FB"/>
    <w:rsid w:val="003B0E7C"/>
    <w:rsid w:val="003B1ADC"/>
    <w:rsid w:val="003B3C68"/>
    <w:rsid w:val="003B4056"/>
    <w:rsid w:val="003B570B"/>
    <w:rsid w:val="003B59DD"/>
    <w:rsid w:val="003B66A5"/>
    <w:rsid w:val="003B78A8"/>
    <w:rsid w:val="003C03F2"/>
    <w:rsid w:val="003C1CAD"/>
    <w:rsid w:val="003C1E89"/>
    <w:rsid w:val="003C21FD"/>
    <w:rsid w:val="003C3055"/>
    <w:rsid w:val="003C3471"/>
    <w:rsid w:val="003C39F0"/>
    <w:rsid w:val="003C76B1"/>
    <w:rsid w:val="003C7A07"/>
    <w:rsid w:val="003D0FA0"/>
    <w:rsid w:val="003D19E0"/>
    <w:rsid w:val="003D2A2D"/>
    <w:rsid w:val="003D30C5"/>
    <w:rsid w:val="003D32E5"/>
    <w:rsid w:val="003D3308"/>
    <w:rsid w:val="003D3F3F"/>
    <w:rsid w:val="003D669E"/>
    <w:rsid w:val="003D6B43"/>
    <w:rsid w:val="003E124F"/>
    <w:rsid w:val="003E4F61"/>
    <w:rsid w:val="003E5534"/>
    <w:rsid w:val="003E5C35"/>
    <w:rsid w:val="003E7C0A"/>
    <w:rsid w:val="003F12EF"/>
    <w:rsid w:val="003F1A4D"/>
    <w:rsid w:val="003F1A9E"/>
    <w:rsid w:val="003F226A"/>
    <w:rsid w:val="003F2A8F"/>
    <w:rsid w:val="003F3788"/>
    <w:rsid w:val="003F4D97"/>
    <w:rsid w:val="003F50C9"/>
    <w:rsid w:val="003F74D3"/>
    <w:rsid w:val="003F7963"/>
    <w:rsid w:val="003F79C3"/>
    <w:rsid w:val="003F7F8F"/>
    <w:rsid w:val="004007B6"/>
    <w:rsid w:val="004007CA"/>
    <w:rsid w:val="00400F04"/>
    <w:rsid w:val="0040196E"/>
    <w:rsid w:val="00402AA8"/>
    <w:rsid w:val="00402AB6"/>
    <w:rsid w:val="00402B0D"/>
    <w:rsid w:val="00402BCE"/>
    <w:rsid w:val="00405FCC"/>
    <w:rsid w:val="00406B27"/>
    <w:rsid w:val="00406C73"/>
    <w:rsid w:val="004077F5"/>
    <w:rsid w:val="0040780D"/>
    <w:rsid w:val="00407945"/>
    <w:rsid w:val="00410A02"/>
    <w:rsid w:val="00411BF0"/>
    <w:rsid w:val="00411DDF"/>
    <w:rsid w:val="0041213A"/>
    <w:rsid w:val="00413E76"/>
    <w:rsid w:val="00414770"/>
    <w:rsid w:val="00415404"/>
    <w:rsid w:val="00415439"/>
    <w:rsid w:val="00416149"/>
    <w:rsid w:val="004169EC"/>
    <w:rsid w:val="0042082E"/>
    <w:rsid w:val="004241BA"/>
    <w:rsid w:val="00425C80"/>
    <w:rsid w:val="00425CAE"/>
    <w:rsid w:val="00426586"/>
    <w:rsid w:val="004276BA"/>
    <w:rsid w:val="004300D3"/>
    <w:rsid w:val="0043092B"/>
    <w:rsid w:val="00430C57"/>
    <w:rsid w:val="004324B0"/>
    <w:rsid w:val="0043290B"/>
    <w:rsid w:val="00432ADF"/>
    <w:rsid w:val="00432D62"/>
    <w:rsid w:val="0043397F"/>
    <w:rsid w:val="0043425C"/>
    <w:rsid w:val="00434C4E"/>
    <w:rsid w:val="00436407"/>
    <w:rsid w:val="00436990"/>
    <w:rsid w:val="00437F8A"/>
    <w:rsid w:val="00437FA6"/>
    <w:rsid w:val="00440CF3"/>
    <w:rsid w:val="00441280"/>
    <w:rsid w:val="004417B4"/>
    <w:rsid w:val="00441BBC"/>
    <w:rsid w:val="004432CB"/>
    <w:rsid w:val="00443A6A"/>
    <w:rsid w:val="004444D0"/>
    <w:rsid w:val="0044471B"/>
    <w:rsid w:val="00444DAC"/>
    <w:rsid w:val="0044654E"/>
    <w:rsid w:val="00446D50"/>
    <w:rsid w:val="00447A9F"/>
    <w:rsid w:val="00450630"/>
    <w:rsid w:val="00451156"/>
    <w:rsid w:val="004515B1"/>
    <w:rsid w:val="00451A4E"/>
    <w:rsid w:val="004532EA"/>
    <w:rsid w:val="004538CB"/>
    <w:rsid w:val="00454E40"/>
    <w:rsid w:val="004568AD"/>
    <w:rsid w:val="004573FC"/>
    <w:rsid w:val="004578DE"/>
    <w:rsid w:val="00457A0D"/>
    <w:rsid w:val="00457DF2"/>
    <w:rsid w:val="004608E2"/>
    <w:rsid w:val="00462718"/>
    <w:rsid w:val="0046374D"/>
    <w:rsid w:val="00463C4D"/>
    <w:rsid w:val="00463FE9"/>
    <w:rsid w:val="00466A89"/>
    <w:rsid w:val="0047023B"/>
    <w:rsid w:val="00470D50"/>
    <w:rsid w:val="00471103"/>
    <w:rsid w:val="0047164C"/>
    <w:rsid w:val="00471DF6"/>
    <w:rsid w:val="0047303C"/>
    <w:rsid w:val="00475422"/>
    <w:rsid w:val="00476E2D"/>
    <w:rsid w:val="00476EDD"/>
    <w:rsid w:val="00477086"/>
    <w:rsid w:val="004770FF"/>
    <w:rsid w:val="0048044D"/>
    <w:rsid w:val="0048048D"/>
    <w:rsid w:val="00480C57"/>
    <w:rsid w:val="00481B67"/>
    <w:rsid w:val="004820C3"/>
    <w:rsid w:val="00482C74"/>
    <w:rsid w:val="00482CCD"/>
    <w:rsid w:val="004834DA"/>
    <w:rsid w:val="00483EF8"/>
    <w:rsid w:val="00484677"/>
    <w:rsid w:val="00484AF5"/>
    <w:rsid w:val="004853F9"/>
    <w:rsid w:val="00485C39"/>
    <w:rsid w:val="00486BC6"/>
    <w:rsid w:val="00486E48"/>
    <w:rsid w:val="00487138"/>
    <w:rsid w:val="00487269"/>
    <w:rsid w:val="00487833"/>
    <w:rsid w:val="00490934"/>
    <w:rsid w:val="004927BA"/>
    <w:rsid w:val="00492805"/>
    <w:rsid w:val="00493408"/>
    <w:rsid w:val="00493B2D"/>
    <w:rsid w:val="00494567"/>
    <w:rsid w:val="0049479A"/>
    <w:rsid w:val="0049528A"/>
    <w:rsid w:val="004957E2"/>
    <w:rsid w:val="004958C5"/>
    <w:rsid w:val="00495DBB"/>
    <w:rsid w:val="004964F4"/>
    <w:rsid w:val="00497088"/>
    <w:rsid w:val="004971FA"/>
    <w:rsid w:val="00497528"/>
    <w:rsid w:val="00497726"/>
    <w:rsid w:val="00497A02"/>
    <w:rsid w:val="00497D7A"/>
    <w:rsid w:val="004A076E"/>
    <w:rsid w:val="004A0D31"/>
    <w:rsid w:val="004A122A"/>
    <w:rsid w:val="004A13E4"/>
    <w:rsid w:val="004A497D"/>
    <w:rsid w:val="004A4A9C"/>
    <w:rsid w:val="004A4D07"/>
    <w:rsid w:val="004A5D52"/>
    <w:rsid w:val="004A5F33"/>
    <w:rsid w:val="004A641D"/>
    <w:rsid w:val="004A6635"/>
    <w:rsid w:val="004A752F"/>
    <w:rsid w:val="004B0723"/>
    <w:rsid w:val="004B1B6C"/>
    <w:rsid w:val="004B2EC1"/>
    <w:rsid w:val="004B2FB0"/>
    <w:rsid w:val="004B40E7"/>
    <w:rsid w:val="004B4380"/>
    <w:rsid w:val="004B4790"/>
    <w:rsid w:val="004B4F1E"/>
    <w:rsid w:val="004B5278"/>
    <w:rsid w:val="004B5356"/>
    <w:rsid w:val="004B620F"/>
    <w:rsid w:val="004B6C26"/>
    <w:rsid w:val="004B7471"/>
    <w:rsid w:val="004B764A"/>
    <w:rsid w:val="004C1442"/>
    <w:rsid w:val="004C1C64"/>
    <w:rsid w:val="004C2FEA"/>
    <w:rsid w:val="004C39C1"/>
    <w:rsid w:val="004C41D5"/>
    <w:rsid w:val="004C47CA"/>
    <w:rsid w:val="004C51EB"/>
    <w:rsid w:val="004C52BD"/>
    <w:rsid w:val="004C6A97"/>
    <w:rsid w:val="004C72B3"/>
    <w:rsid w:val="004C75D5"/>
    <w:rsid w:val="004C7F35"/>
    <w:rsid w:val="004D18E6"/>
    <w:rsid w:val="004D1F1C"/>
    <w:rsid w:val="004D277C"/>
    <w:rsid w:val="004D3DC3"/>
    <w:rsid w:val="004D4304"/>
    <w:rsid w:val="004D4BAD"/>
    <w:rsid w:val="004D5DD5"/>
    <w:rsid w:val="004D6D0D"/>
    <w:rsid w:val="004D6E3B"/>
    <w:rsid w:val="004D73F1"/>
    <w:rsid w:val="004E1218"/>
    <w:rsid w:val="004E1EA3"/>
    <w:rsid w:val="004E252D"/>
    <w:rsid w:val="004E2DAF"/>
    <w:rsid w:val="004E332D"/>
    <w:rsid w:val="004E35F5"/>
    <w:rsid w:val="004E4282"/>
    <w:rsid w:val="004E42C4"/>
    <w:rsid w:val="004E65F4"/>
    <w:rsid w:val="004E7364"/>
    <w:rsid w:val="004F2D21"/>
    <w:rsid w:val="004F2D84"/>
    <w:rsid w:val="004F4C32"/>
    <w:rsid w:val="004F5345"/>
    <w:rsid w:val="004F619F"/>
    <w:rsid w:val="004F7AD7"/>
    <w:rsid w:val="00501350"/>
    <w:rsid w:val="00501B66"/>
    <w:rsid w:val="0050395A"/>
    <w:rsid w:val="00503C75"/>
    <w:rsid w:val="005045C6"/>
    <w:rsid w:val="00504D6F"/>
    <w:rsid w:val="005051DA"/>
    <w:rsid w:val="005054BF"/>
    <w:rsid w:val="00505CD0"/>
    <w:rsid w:val="00506AF6"/>
    <w:rsid w:val="00507839"/>
    <w:rsid w:val="00507FCF"/>
    <w:rsid w:val="00510965"/>
    <w:rsid w:val="00511A38"/>
    <w:rsid w:val="00511B95"/>
    <w:rsid w:val="00511E53"/>
    <w:rsid w:val="00511F0D"/>
    <w:rsid w:val="00512B48"/>
    <w:rsid w:val="00514ECE"/>
    <w:rsid w:val="0052060D"/>
    <w:rsid w:val="0052077E"/>
    <w:rsid w:val="0052191A"/>
    <w:rsid w:val="005247BE"/>
    <w:rsid w:val="00525995"/>
    <w:rsid w:val="0052673D"/>
    <w:rsid w:val="00526A5B"/>
    <w:rsid w:val="00527885"/>
    <w:rsid w:val="0053040F"/>
    <w:rsid w:val="00531D53"/>
    <w:rsid w:val="005320FD"/>
    <w:rsid w:val="00532905"/>
    <w:rsid w:val="00532F81"/>
    <w:rsid w:val="00532FBA"/>
    <w:rsid w:val="00533164"/>
    <w:rsid w:val="00535324"/>
    <w:rsid w:val="005361BB"/>
    <w:rsid w:val="005370BA"/>
    <w:rsid w:val="00537970"/>
    <w:rsid w:val="00540923"/>
    <w:rsid w:val="00540AF5"/>
    <w:rsid w:val="00541C08"/>
    <w:rsid w:val="00542200"/>
    <w:rsid w:val="0054287C"/>
    <w:rsid w:val="00542C1F"/>
    <w:rsid w:val="005436B5"/>
    <w:rsid w:val="00544180"/>
    <w:rsid w:val="00544640"/>
    <w:rsid w:val="00544D24"/>
    <w:rsid w:val="00545104"/>
    <w:rsid w:val="00547371"/>
    <w:rsid w:val="00550A8E"/>
    <w:rsid w:val="00551072"/>
    <w:rsid w:val="005510A0"/>
    <w:rsid w:val="00551D28"/>
    <w:rsid w:val="00552083"/>
    <w:rsid w:val="00552437"/>
    <w:rsid w:val="00552709"/>
    <w:rsid w:val="00552BE3"/>
    <w:rsid w:val="005535D3"/>
    <w:rsid w:val="0055411C"/>
    <w:rsid w:val="00554524"/>
    <w:rsid w:val="0055509B"/>
    <w:rsid w:val="00555702"/>
    <w:rsid w:val="005563FA"/>
    <w:rsid w:val="0055642B"/>
    <w:rsid w:val="0055785D"/>
    <w:rsid w:val="00557A96"/>
    <w:rsid w:val="0056083F"/>
    <w:rsid w:val="00560845"/>
    <w:rsid w:val="00561B94"/>
    <w:rsid w:val="00562215"/>
    <w:rsid w:val="00562AFE"/>
    <w:rsid w:val="005634AC"/>
    <w:rsid w:val="00563E6C"/>
    <w:rsid w:val="00565490"/>
    <w:rsid w:val="0056591B"/>
    <w:rsid w:val="00565D2B"/>
    <w:rsid w:val="00566230"/>
    <w:rsid w:val="00567B6C"/>
    <w:rsid w:val="00567CB5"/>
    <w:rsid w:val="00567F1D"/>
    <w:rsid w:val="005712C6"/>
    <w:rsid w:val="0057349D"/>
    <w:rsid w:val="005741B2"/>
    <w:rsid w:val="005749C1"/>
    <w:rsid w:val="00574A1D"/>
    <w:rsid w:val="00574B1A"/>
    <w:rsid w:val="00575014"/>
    <w:rsid w:val="0057528F"/>
    <w:rsid w:val="00575F7A"/>
    <w:rsid w:val="005765B1"/>
    <w:rsid w:val="0057719F"/>
    <w:rsid w:val="0058015A"/>
    <w:rsid w:val="00581044"/>
    <w:rsid w:val="0058163B"/>
    <w:rsid w:val="005819C4"/>
    <w:rsid w:val="00582123"/>
    <w:rsid w:val="0058253F"/>
    <w:rsid w:val="0058337B"/>
    <w:rsid w:val="00583465"/>
    <w:rsid w:val="005836C2"/>
    <w:rsid w:val="005841AB"/>
    <w:rsid w:val="005847E9"/>
    <w:rsid w:val="00584FA8"/>
    <w:rsid w:val="00586633"/>
    <w:rsid w:val="00587C5D"/>
    <w:rsid w:val="00590691"/>
    <w:rsid w:val="0059177C"/>
    <w:rsid w:val="00591968"/>
    <w:rsid w:val="00591A4D"/>
    <w:rsid w:val="00594259"/>
    <w:rsid w:val="00595577"/>
    <w:rsid w:val="005959F6"/>
    <w:rsid w:val="00595AF7"/>
    <w:rsid w:val="00596341"/>
    <w:rsid w:val="00597E0E"/>
    <w:rsid w:val="005A007B"/>
    <w:rsid w:val="005A09C9"/>
    <w:rsid w:val="005A1D22"/>
    <w:rsid w:val="005A1D3E"/>
    <w:rsid w:val="005A215A"/>
    <w:rsid w:val="005A2A0C"/>
    <w:rsid w:val="005A34B3"/>
    <w:rsid w:val="005A3B11"/>
    <w:rsid w:val="005A6315"/>
    <w:rsid w:val="005B1310"/>
    <w:rsid w:val="005B1C65"/>
    <w:rsid w:val="005B2517"/>
    <w:rsid w:val="005B254B"/>
    <w:rsid w:val="005B2970"/>
    <w:rsid w:val="005B2C09"/>
    <w:rsid w:val="005B3365"/>
    <w:rsid w:val="005B7555"/>
    <w:rsid w:val="005C0059"/>
    <w:rsid w:val="005C15D0"/>
    <w:rsid w:val="005C1EFA"/>
    <w:rsid w:val="005C2436"/>
    <w:rsid w:val="005C30CD"/>
    <w:rsid w:val="005C459F"/>
    <w:rsid w:val="005C5A5F"/>
    <w:rsid w:val="005C65E8"/>
    <w:rsid w:val="005C738B"/>
    <w:rsid w:val="005D039C"/>
    <w:rsid w:val="005D071B"/>
    <w:rsid w:val="005D27EC"/>
    <w:rsid w:val="005D3F56"/>
    <w:rsid w:val="005D4023"/>
    <w:rsid w:val="005D45EB"/>
    <w:rsid w:val="005D529B"/>
    <w:rsid w:val="005D7743"/>
    <w:rsid w:val="005D7BF3"/>
    <w:rsid w:val="005D7C29"/>
    <w:rsid w:val="005E10DF"/>
    <w:rsid w:val="005E14EF"/>
    <w:rsid w:val="005E1693"/>
    <w:rsid w:val="005E18B9"/>
    <w:rsid w:val="005E1F44"/>
    <w:rsid w:val="005E4B98"/>
    <w:rsid w:val="005E509D"/>
    <w:rsid w:val="005E6CCF"/>
    <w:rsid w:val="005E6CE6"/>
    <w:rsid w:val="005E76C7"/>
    <w:rsid w:val="005F0D2B"/>
    <w:rsid w:val="005F173A"/>
    <w:rsid w:val="005F19E9"/>
    <w:rsid w:val="005F1BC7"/>
    <w:rsid w:val="005F1E4D"/>
    <w:rsid w:val="005F3151"/>
    <w:rsid w:val="005F4412"/>
    <w:rsid w:val="005F4D16"/>
    <w:rsid w:val="005F5541"/>
    <w:rsid w:val="005F58D9"/>
    <w:rsid w:val="005F609E"/>
    <w:rsid w:val="00603A0C"/>
    <w:rsid w:val="00603C08"/>
    <w:rsid w:val="00604184"/>
    <w:rsid w:val="0060447F"/>
    <w:rsid w:val="00604AC6"/>
    <w:rsid w:val="00604B08"/>
    <w:rsid w:val="0060553C"/>
    <w:rsid w:val="00605AAC"/>
    <w:rsid w:val="00606422"/>
    <w:rsid w:val="00607C0E"/>
    <w:rsid w:val="006107C2"/>
    <w:rsid w:val="0061138A"/>
    <w:rsid w:val="00611A4D"/>
    <w:rsid w:val="00612B4E"/>
    <w:rsid w:val="00613D68"/>
    <w:rsid w:val="0061438B"/>
    <w:rsid w:val="00615040"/>
    <w:rsid w:val="00615223"/>
    <w:rsid w:val="00615A1A"/>
    <w:rsid w:val="00617405"/>
    <w:rsid w:val="0062011A"/>
    <w:rsid w:val="00620AF1"/>
    <w:rsid w:val="00620BC2"/>
    <w:rsid w:val="00620D1F"/>
    <w:rsid w:val="00621036"/>
    <w:rsid w:val="00621328"/>
    <w:rsid w:val="00621406"/>
    <w:rsid w:val="00623113"/>
    <w:rsid w:val="00623BAA"/>
    <w:rsid w:val="00624866"/>
    <w:rsid w:val="00624D43"/>
    <w:rsid w:val="00624FBE"/>
    <w:rsid w:val="00625B9C"/>
    <w:rsid w:val="006263C6"/>
    <w:rsid w:val="006267D8"/>
    <w:rsid w:val="00626C60"/>
    <w:rsid w:val="00626CE7"/>
    <w:rsid w:val="00626E92"/>
    <w:rsid w:val="00627BBB"/>
    <w:rsid w:val="00630BBC"/>
    <w:rsid w:val="00631DE8"/>
    <w:rsid w:val="006324B7"/>
    <w:rsid w:val="00632D79"/>
    <w:rsid w:val="0063358A"/>
    <w:rsid w:val="006336E3"/>
    <w:rsid w:val="00634267"/>
    <w:rsid w:val="0063462E"/>
    <w:rsid w:val="00634D92"/>
    <w:rsid w:val="00635713"/>
    <w:rsid w:val="00636323"/>
    <w:rsid w:val="006366A1"/>
    <w:rsid w:val="00637416"/>
    <w:rsid w:val="006379B9"/>
    <w:rsid w:val="0064018F"/>
    <w:rsid w:val="00640E62"/>
    <w:rsid w:val="00641AFE"/>
    <w:rsid w:val="00642231"/>
    <w:rsid w:val="006428A6"/>
    <w:rsid w:val="00642E88"/>
    <w:rsid w:val="00643AE2"/>
    <w:rsid w:val="00645681"/>
    <w:rsid w:val="00646DD1"/>
    <w:rsid w:val="00646E1A"/>
    <w:rsid w:val="006472EF"/>
    <w:rsid w:val="0065013F"/>
    <w:rsid w:val="00651BAF"/>
    <w:rsid w:val="0065218A"/>
    <w:rsid w:val="00652C45"/>
    <w:rsid w:val="006541C9"/>
    <w:rsid w:val="0065457C"/>
    <w:rsid w:val="006545CE"/>
    <w:rsid w:val="00654C30"/>
    <w:rsid w:val="006553A4"/>
    <w:rsid w:val="006558B2"/>
    <w:rsid w:val="00656AFD"/>
    <w:rsid w:val="006578D2"/>
    <w:rsid w:val="006608DD"/>
    <w:rsid w:val="00660C85"/>
    <w:rsid w:val="00661573"/>
    <w:rsid w:val="006616C7"/>
    <w:rsid w:val="006630FA"/>
    <w:rsid w:val="00663701"/>
    <w:rsid w:val="00667071"/>
    <w:rsid w:val="0066799B"/>
    <w:rsid w:val="00667E9D"/>
    <w:rsid w:val="00670E0F"/>
    <w:rsid w:val="00672438"/>
    <w:rsid w:val="00672559"/>
    <w:rsid w:val="006728E1"/>
    <w:rsid w:val="00672DB6"/>
    <w:rsid w:val="0067364E"/>
    <w:rsid w:val="00673B2C"/>
    <w:rsid w:val="00675019"/>
    <w:rsid w:val="00677714"/>
    <w:rsid w:val="00677C1D"/>
    <w:rsid w:val="00680296"/>
    <w:rsid w:val="00680C25"/>
    <w:rsid w:val="0068183F"/>
    <w:rsid w:val="00682E57"/>
    <w:rsid w:val="00683198"/>
    <w:rsid w:val="0068333E"/>
    <w:rsid w:val="0068383D"/>
    <w:rsid w:val="00683AD9"/>
    <w:rsid w:val="00684855"/>
    <w:rsid w:val="00687B47"/>
    <w:rsid w:val="00687C3E"/>
    <w:rsid w:val="00687D61"/>
    <w:rsid w:val="00687EEC"/>
    <w:rsid w:val="006901AD"/>
    <w:rsid w:val="006908CC"/>
    <w:rsid w:val="00691234"/>
    <w:rsid w:val="0069131F"/>
    <w:rsid w:val="006913A5"/>
    <w:rsid w:val="00692F3E"/>
    <w:rsid w:val="006932A4"/>
    <w:rsid w:val="006944B7"/>
    <w:rsid w:val="00694A61"/>
    <w:rsid w:val="00694F35"/>
    <w:rsid w:val="006977E8"/>
    <w:rsid w:val="00697D62"/>
    <w:rsid w:val="006A0007"/>
    <w:rsid w:val="006A149A"/>
    <w:rsid w:val="006A2324"/>
    <w:rsid w:val="006A2A7C"/>
    <w:rsid w:val="006A383B"/>
    <w:rsid w:val="006A4DFD"/>
    <w:rsid w:val="006A54B4"/>
    <w:rsid w:val="006A55DD"/>
    <w:rsid w:val="006A5E34"/>
    <w:rsid w:val="006A6116"/>
    <w:rsid w:val="006A6E0F"/>
    <w:rsid w:val="006A7189"/>
    <w:rsid w:val="006A778B"/>
    <w:rsid w:val="006A7B2C"/>
    <w:rsid w:val="006B1ED1"/>
    <w:rsid w:val="006B2E75"/>
    <w:rsid w:val="006B3EDC"/>
    <w:rsid w:val="006B3EFE"/>
    <w:rsid w:val="006B58E4"/>
    <w:rsid w:val="006B65E6"/>
    <w:rsid w:val="006B79DD"/>
    <w:rsid w:val="006B7FBC"/>
    <w:rsid w:val="006C013C"/>
    <w:rsid w:val="006C02C9"/>
    <w:rsid w:val="006C04CE"/>
    <w:rsid w:val="006C0F66"/>
    <w:rsid w:val="006C1478"/>
    <w:rsid w:val="006C1E5E"/>
    <w:rsid w:val="006C22D9"/>
    <w:rsid w:val="006C32A9"/>
    <w:rsid w:val="006C3BD6"/>
    <w:rsid w:val="006C4B50"/>
    <w:rsid w:val="006C4C9C"/>
    <w:rsid w:val="006C5BE6"/>
    <w:rsid w:val="006C709C"/>
    <w:rsid w:val="006C7458"/>
    <w:rsid w:val="006C7C43"/>
    <w:rsid w:val="006D0F07"/>
    <w:rsid w:val="006D1FF1"/>
    <w:rsid w:val="006D20BD"/>
    <w:rsid w:val="006D3808"/>
    <w:rsid w:val="006D3C71"/>
    <w:rsid w:val="006D4555"/>
    <w:rsid w:val="006D47F4"/>
    <w:rsid w:val="006D496B"/>
    <w:rsid w:val="006D517D"/>
    <w:rsid w:val="006D5D12"/>
    <w:rsid w:val="006D6219"/>
    <w:rsid w:val="006D6567"/>
    <w:rsid w:val="006E0AA4"/>
    <w:rsid w:val="006E0B19"/>
    <w:rsid w:val="006E20CD"/>
    <w:rsid w:val="006E3B89"/>
    <w:rsid w:val="006E5A79"/>
    <w:rsid w:val="006E6876"/>
    <w:rsid w:val="006E7193"/>
    <w:rsid w:val="006F0E46"/>
    <w:rsid w:val="006F101C"/>
    <w:rsid w:val="006F22EB"/>
    <w:rsid w:val="006F26A9"/>
    <w:rsid w:val="006F31E0"/>
    <w:rsid w:val="006F37C6"/>
    <w:rsid w:val="006F42E7"/>
    <w:rsid w:val="006F4535"/>
    <w:rsid w:val="006F547C"/>
    <w:rsid w:val="006F6AB6"/>
    <w:rsid w:val="006F6FC0"/>
    <w:rsid w:val="006F7116"/>
    <w:rsid w:val="006F769A"/>
    <w:rsid w:val="00701520"/>
    <w:rsid w:val="00701966"/>
    <w:rsid w:val="00703106"/>
    <w:rsid w:val="00704872"/>
    <w:rsid w:val="00705F08"/>
    <w:rsid w:val="00706ACD"/>
    <w:rsid w:val="00707D33"/>
    <w:rsid w:val="00710787"/>
    <w:rsid w:val="00710873"/>
    <w:rsid w:val="00711098"/>
    <w:rsid w:val="0071119F"/>
    <w:rsid w:val="00711C61"/>
    <w:rsid w:val="00712416"/>
    <w:rsid w:val="00712757"/>
    <w:rsid w:val="0071282D"/>
    <w:rsid w:val="00712B2B"/>
    <w:rsid w:val="00713BC8"/>
    <w:rsid w:val="007172CC"/>
    <w:rsid w:val="00717634"/>
    <w:rsid w:val="0072048D"/>
    <w:rsid w:val="00720FD8"/>
    <w:rsid w:val="00721F68"/>
    <w:rsid w:val="00722AE8"/>
    <w:rsid w:val="0072314C"/>
    <w:rsid w:val="0072345E"/>
    <w:rsid w:val="00723FD0"/>
    <w:rsid w:val="00724311"/>
    <w:rsid w:val="00725306"/>
    <w:rsid w:val="007265C8"/>
    <w:rsid w:val="007268CD"/>
    <w:rsid w:val="00727BB2"/>
    <w:rsid w:val="00730328"/>
    <w:rsid w:val="007312E1"/>
    <w:rsid w:val="00732077"/>
    <w:rsid w:val="00732421"/>
    <w:rsid w:val="00732681"/>
    <w:rsid w:val="00732B8A"/>
    <w:rsid w:val="0073435A"/>
    <w:rsid w:val="00735851"/>
    <w:rsid w:val="00736B78"/>
    <w:rsid w:val="00740AF4"/>
    <w:rsid w:val="00740EE2"/>
    <w:rsid w:val="0074198C"/>
    <w:rsid w:val="007442CF"/>
    <w:rsid w:val="00745290"/>
    <w:rsid w:val="00745378"/>
    <w:rsid w:val="00745E9E"/>
    <w:rsid w:val="00746B99"/>
    <w:rsid w:val="00751732"/>
    <w:rsid w:val="00752C00"/>
    <w:rsid w:val="00753D58"/>
    <w:rsid w:val="00755815"/>
    <w:rsid w:val="0075601C"/>
    <w:rsid w:val="00756166"/>
    <w:rsid w:val="00756186"/>
    <w:rsid w:val="007573FE"/>
    <w:rsid w:val="00760C13"/>
    <w:rsid w:val="0076119A"/>
    <w:rsid w:val="00761BE3"/>
    <w:rsid w:val="00762888"/>
    <w:rsid w:val="00763F4B"/>
    <w:rsid w:val="007650A3"/>
    <w:rsid w:val="00765219"/>
    <w:rsid w:val="00765FC6"/>
    <w:rsid w:val="0076749D"/>
    <w:rsid w:val="007676C0"/>
    <w:rsid w:val="00770918"/>
    <w:rsid w:val="007711D0"/>
    <w:rsid w:val="00771409"/>
    <w:rsid w:val="007731C5"/>
    <w:rsid w:val="0077606B"/>
    <w:rsid w:val="00776247"/>
    <w:rsid w:val="00776462"/>
    <w:rsid w:val="00776A48"/>
    <w:rsid w:val="00780508"/>
    <w:rsid w:val="00780B51"/>
    <w:rsid w:val="00781AFF"/>
    <w:rsid w:val="00782512"/>
    <w:rsid w:val="007843DD"/>
    <w:rsid w:val="007844EB"/>
    <w:rsid w:val="007856E5"/>
    <w:rsid w:val="00785C5E"/>
    <w:rsid w:val="00785E2A"/>
    <w:rsid w:val="007860F6"/>
    <w:rsid w:val="0078643B"/>
    <w:rsid w:val="00786B99"/>
    <w:rsid w:val="00790363"/>
    <w:rsid w:val="0079044E"/>
    <w:rsid w:val="0079148F"/>
    <w:rsid w:val="00791FBA"/>
    <w:rsid w:val="007922FE"/>
    <w:rsid w:val="00792E4E"/>
    <w:rsid w:val="00792F35"/>
    <w:rsid w:val="0079352D"/>
    <w:rsid w:val="00793B99"/>
    <w:rsid w:val="00793F8F"/>
    <w:rsid w:val="00794B38"/>
    <w:rsid w:val="0079600F"/>
    <w:rsid w:val="00797379"/>
    <w:rsid w:val="00797610"/>
    <w:rsid w:val="00797889"/>
    <w:rsid w:val="007A07AC"/>
    <w:rsid w:val="007A0874"/>
    <w:rsid w:val="007A0E27"/>
    <w:rsid w:val="007A0EF9"/>
    <w:rsid w:val="007A0F3F"/>
    <w:rsid w:val="007A1549"/>
    <w:rsid w:val="007A1617"/>
    <w:rsid w:val="007A2356"/>
    <w:rsid w:val="007A280F"/>
    <w:rsid w:val="007A2EB1"/>
    <w:rsid w:val="007A3067"/>
    <w:rsid w:val="007A3DE4"/>
    <w:rsid w:val="007A44DC"/>
    <w:rsid w:val="007A6F99"/>
    <w:rsid w:val="007A770E"/>
    <w:rsid w:val="007A7F93"/>
    <w:rsid w:val="007B01FC"/>
    <w:rsid w:val="007B1A43"/>
    <w:rsid w:val="007B31B7"/>
    <w:rsid w:val="007B31E9"/>
    <w:rsid w:val="007B4A4A"/>
    <w:rsid w:val="007B6CB7"/>
    <w:rsid w:val="007C2436"/>
    <w:rsid w:val="007C44D6"/>
    <w:rsid w:val="007C4662"/>
    <w:rsid w:val="007C487A"/>
    <w:rsid w:val="007C48CA"/>
    <w:rsid w:val="007C4B8F"/>
    <w:rsid w:val="007C5AED"/>
    <w:rsid w:val="007C71EC"/>
    <w:rsid w:val="007C733D"/>
    <w:rsid w:val="007C7497"/>
    <w:rsid w:val="007C75E8"/>
    <w:rsid w:val="007D0E20"/>
    <w:rsid w:val="007D493B"/>
    <w:rsid w:val="007D5C1E"/>
    <w:rsid w:val="007D65DB"/>
    <w:rsid w:val="007D71C4"/>
    <w:rsid w:val="007D7217"/>
    <w:rsid w:val="007D721F"/>
    <w:rsid w:val="007D79CF"/>
    <w:rsid w:val="007E0131"/>
    <w:rsid w:val="007E01C2"/>
    <w:rsid w:val="007E07D0"/>
    <w:rsid w:val="007E151B"/>
    <w:rsid w:val="007E1E7C"/>
    <w:rsid w:val="007E2421"/>
    <w:rsid w:val="007E50F4"/>
    <w:rsid w:val="007E5A61"/>
    <w:rsid w:val="007F1230"/>
    <w:rsid w:val="007F1D9A"/>
    <w:rsid w:val="007F28BC"/>
    <w:rsid w:val="007F2C7D"/>
    <w:rsid w:val="007F3823"/>
    <w:rsid w:val="007F3F3F"/>
    <w:rsid w:val="007F48C7"/>
    <w:rsid w:val="007F5646"/>
    <w:rsid w:val="007F5BA2"/>
    <w:rsid w:val="007F6709"/>
    <w:rsid w:val="007F72C3"/>
    <w:rsid w:val="00801999"/>
    <w:rsid w:val="0080351B"/>
    <w:rsid w:val="00803566"/>
    <w:rsid w:val="00803591"/>
    <w:rsid w:val="0080379D"/>
    <w:rsid w:val="00803EC2"/>
    <w:rsid w:val="008058CC"/>
    <w:rsid w:val="00811B07"/>
    <w:rsid w:val="0081278F"/>
    <w:rsid w:val="008129D1"/>
    <w:rsid w:val="00812B4B"/>
    <w:rsid w:val="00813527"/>
    <w:rsid w:val="00816488"/>
    <w:rsid w:val="008164E0"/>
    <w:rsid w:val="00817A3E"/>
    <w:rsid w:val="00817DE1"/>
    <w:rsid w:val="00820A91"/>
    <w:rsid w:val="008215F2"/>
    <w:rsid w:val="00822DF9"/>
    <w:rsid w:val="0082473A"/>
    <w:rsid w:val="008272BD"/>
    <w:rsid w:val="00830F8D"/>
    <w:rsid w:val="0083203A"/>
    <w:rsid w:val="00832140"/>
    <w:rsid w:val="00832720"/>
    <w:rsid w:val="00832931"/>
    <w:rsid w:val="00832FA5"/>
    <w:rsid w:val="008342C9"/>
    <w:rsid w:val="00834EC7"/>
    <w:rsid w:val="00835135"/>
    <w:rsid w:val="0083579B"/>
    <w:rsid w:val="00836133"/>
    <w:rsid w:val="008363E2"/>
    <w:rsid w:val="008363F0"/>
    <w:rsid w:val="00836F0F"/>
    <w:rsid w:val="00841B69"/>
    <w:rsid w:val="00844DD5"/>
    <w:rsid w:val="008453B6"/>
    <w:rsid w:val="008457D3"/>
    <w:rsid w:val="0084593B"/>
    <w:rsid w:val="00847492"/>
    <w:rsid w:val="00847EBC"/>
    <w:rsid w:val="0085020F"/>
    <w:rsid w:val="008519F1"/>
    <w:rsid w:val="00851DC5"/>
    <w:rsid w:val="008520A6"/>
    <w:rsid w:val="00854805"/>
    <w:rsid w:val="00854D7F"/>
    <w:rsid w:val="00854D9F"/>
    <w:rsid w:val="00854FB7"/>
    <w:rsid w:val="008565EA"/>
    <w:rsid w:val="00856916"/>
    <w:rsid w:val="008619E9"/>
    <w:rsid w:val="00861D92"/>
    <w:rsid w:val="00863353"/>
    <w:rsid w:val="00863440"/>
    <w:rsid w:val="00863F48"/>
    <w:rsid w:val="008661E6"/>
    <w:rsid w:val="00866F9B"/>
    <w:rsid w:val="008702EE"/>
    <w:rsid w:val="00871922"/>
    <w:rsid w:val="00871A01"/>
    <w:rsid w:val="008728BA"/>
    <w:rsid w:val="00872DB1"/>
    <w:rsid w:val="00873287"/>
    <w:rsid w:val="0087349C"/>
    <w:rsid w:val="00873A3C"/>
    <w:rsid w:val="00873DEC"/>
    <w:rsid w:val="008757F8"/>
    <w:rsid w:val="00875836"/>
    <w:rsid w:val="00875E30"/>
    <w:rsid w:val="00876C1D"/>
    <w:rsid w:val="008800FC"/>
    <w:rsid w:val="008821B9"/>
    <w:rsid w:val="00882C57"/>
    <w:rsid w:val="008835D3"/>
    <w:rsid w:val="0088370B"/>
    <w:rsid w:val="0088389D"/>
    <w:rsid w:val="0088464A"/>
    <w:rsid w:val="00884A86"/>
    <w:rsid w:val="00884DA0"/>
    <w:rsid w:val="0088590F"/>
    <w:rsid w:val="00886F1C"/>
    <w:rsid w:val="008879BD"/>
    <w:rsid w:val="008913ED"/>
    <w:rsid w:val="00891968"/>
    <w:rsid w:val="00891A33"/>
    <w:rsid w:val="00891B17"/>
    <w:rsid w:val="00891C1B"/>
    <w:rsid w:val="00891D99"/>
    <w:rsid w:val="00891E0B"/>
    <w:rsid w:val="008925D0"/>
    <w:rsid w:val="0089298F"/>
    <w:rsid w:val="00892FE4"/>
    <w:rsid w:val="00893751"/>
    <w:rsid w:val="008943B9"/>
    <w:rsid w:val="00894E39"/>
    <w:rsid w:val="008951AC"/>
    <w:rsid w:val="00895E43"/>
    <w:rsid w:val="008A3423"/>
    <w:rsid w:val="008A3BCC"/>
    <w:rsid w:val="008A3C3D"/>
    <w:rsid w:val="008A3F4F"/>
    <w:rsid w:val="008A4A50"/>
    <w:rsid w:val="008A5C3F"/>
    <w:rsid w:val="008A6C58"/>
    <w:rsid w:val="008B113E"/>
    <w:rsid w:val="008B204A"/>
    <w:rsid w:val="008B21BB"/>
    <w:rsid w:val="008B23E9"/>
    <w:rsid w:val="008B291A"/>
    <w:rsid w:val="008B40BA"/>
    <w:rsid w:val="008B5352"/>
    <w:rsid w:val="008B5A5D"/>
    <w:rsid w:val="008B6938"/>
    <w:rsid w:val="008B7726"/>
    <w:rsid w:val="008C1F4A"/>
    <w:rsid w:val="008C2183"/>
    <w:rsid w:val="008C282A"/>
    <w:rsid w:val="008C2857"/>
    <w:rsid w:val="008C28CE"/>
    <w:rsid w:val="008C36F4"/>
    <w:rsid w:val="008C38C6"/>
    <w:rsid w:val="008C3C96"/>
    <w:rsid w:val="008C4171"/>
    <w:rsid w:val="008C457D"/>
    <w:rsid w:val="008C4DF9"/>
    <w:rsid w:val="008C5F4B"/>
    <w:rsid w:val="008C685E"/>
    <w:rsid w:val="008C7FCD"/>
    <w:rsid w:val="008D2D7A"/>
    <w:rsid w:val="008D39D8"/>
    <w:rsid w:val="008D435B"/>
    <w:rsid w:val="008D4B62"/>
    <w:rsid w:val="008D522E"/>
    <w:rsid w:val="008D5599"/>
    <w:rsid w:val="008D6E2E"/>
    <w:rsid w:val="008D707B"/>
    <w:rsid w:val="008E5966"/>
    <w:rsid w:val="008E71DB"/>
    <w:rsid w:val="008F11DF"/>
    <w:rsid w:val="008F16EC"/>
    <w:rsid w:val="008F17F4"/>
    <w:rsid w:val="008F1AC4"/>
    <w:rsid w:val="008F25B4"/>
    <w:rsid w:val="008F37A2"/>
    <w:rsid w:val="008F3ED6"/>
    <w:rsid w:val="008F5D66"/>
    <w:rsid w:val="008F75F0"/>
    <w:rsid w:val="008F7AF7"/>
    <w:rsid w:val="009002ED"/>
    <w:rsid w:val="009008F1"/>
    <w:rsid w:val="00902558"/>
    <w:rsid w:val="00902B1D"/>
    <w:rsid w:val="0090320E"/>
    <w:rsid w:val="00904CB9"/>
    <w:rsid w:val="00904FE5"/>
    <w:rsid w:val="0090544A"/>
    <w:rsid w:val="00905F38"/>
    <w:rsid w:val="00906E49"/>
    <w:rsid w:val="009074FA"/>
    <w:rsid w:val="00907ACC"/>
    <w:rsid w:val="00907B98"/>
    <w:rsid w:val="00911B34"/>
    <w:rsid w:val="00912DE5"/>
    <w:rsid w:val="00913213"/>
    <w:rsid w:val="009143C8"/>
    <w:rsid w:val="009159D0"/>
    <w:rsid w:val="0091628D"/>
    <w:rsid w:val="0091717E"/>
    <w:rsid w:val="0092123B"/>
    <w:rsid w:val="00921324"/>
    <w:rsid w:val="009232B9"/>
    <w:rsid w:val="009246A3"/>
    <w:rsid w:val="009265FB"/>
    <w:rsid w:val="00926876"/>
    <w:rsid w:val="009277CC"/>
    <w:rsid w:val="00927E5A"/>
    <w:rsid w:val="009302AC"/>
    <w:rsid w:val="00930C45"/>
    <w:rsid w:val="009317A2"/>
    <w:rsid w:val="009336F4"/>
    <w:rsid w:val="00933A2C"/>
    <w:rsid w:val="00934C7A"/>
    <w:rsid w:val="00936985"/>
    <w:rsid w:val="00936992"/>
    <w:rsid w:val="00936A1A"/>
    <w:rsid w:val="00937061"/>
    <w:rsid w:val="009375A3"/>
    <w:rsid w:val="00940FA6"/>
    <w:rsid w:val="00944A9D"/>
    <w:rsid w:val="00944AA3"/>
    <w:rsid w:val="009461A4"/>
    <w:rsid w:val="00950281"/>
    <w:rsid w:val="00950634"/>
    <w:rsid w:val="00950C5D"/>
    <w:rsid w:val="00950D83"/>
    <w:rsid w:val="00950E59"/>
    <w:rsid w:val="00951423"/>
    <w:rsid w:val="00951B95"/>
    <w:rsid w:val="00954915"/>
    <w:rsid w:val="00954DC6"/>
    <w:rsid w:val="00955367"/>
    <w:rsid w:val="00956174"/>
    <w:rsid w:val="00956402"/>
    <w:rsid w:val="00957519"/>
    <w:rsid w:val="00957982"/>
    <w:rsid w:val="00957BAE"/>
    <w:rsid w:val="00957BD1"/>
    <w:rsid w:val="00961C05"/>
    <w:rsid w:val="009634F2"/>
    <w:rsid w:val="009639D8"/>
    <w:rsid w:val="009660BC"/>
    <w:rsid w:val="00966337"/>
    <w:rsid w:val="0096660B"/>
    <w:rsid w:val="0096791A"/>
    <w:rsid w:val="00970288"/>
    <w:rsid w:val="00970BB7"/>
    <w:rsid w:val="00970CBD"/>
    <w:rsid w:val="009717E8"/>
    <w:rsid w:val="009719ED"/>
    <w:rsid w:val="009729EE"/>
    <w:rsid w:val="0097467F"/>
    <w:rsid w:val="00974917"/>
    <w:rsid w:val="00974D37"/>
    <w:rsid w:val="00975AE0"/>
    <w:rsid w:val="00975E6A"/>
    <w:rsid w:val="00977313"/>
    <w:rsid w:val="00977B6D"/>
    <w:rsid w:val="00981A2A"/>
    <w:rsid w:val="00983145"/>
    <w:rsid w:val="00983506"/>
    <w:rsid w:val="0098514C"/>
    <w:rsid w:val="00985150"/>
    <w:rsid w:val="009854B8"/>
    <w:rsid w:val="009858B1"/>
    <w:rsid w:val="00986908"/>
    <w:rsid w:val="00987E5A"/>
    <w:rsid w:val="00987EC1"/>
    <w:rsid w:val="009905B5"/>
    <w:rsid w:val="00991728"/>
    <w:rsid w:val="00991820"/>
    <w:rsid w:val="00991834"/>
    <w:rsid w:val="00992176"/>
    <w:rsid w:val="00992816"/>
    <w:rsid w:val="00992970"/>
    <w:rsid w:val="00993B3B"/>
    <w:rsid w:val="00993C45"/>
    <w:rsid w:val="0099402E"/>
    <w:rsid w:val="009954D9"/>
    <w:rsid w:val="00995938"/>
    <w:rsid w:val="009965F0"/>
    <w:rsid w:val="009A0173"/>
    <w:rsid w:val="009A0210"/>
    <w:rsid w:val="009A22B5"/>
    <w:rsid w:val="009A294E"/>
    <w:rsid w:val="009A2C22"/>
    <w:rsid w:val="009A32BF"/>
    <w:rsid w:val="009A3C07"/>
    <w:rsid w:val="009A4281"/>
    <w:rsid w:val="009A4B23"/>
    <w:rsid w:val="009A5812"/>
    <w:rsid w:val="009A583A"/>
    <w:rsid w:val="009A5AD9"/>
    <w:rsid w:val="009A71A4"/>
    <w:rsid w:val="009B088A"/>
    <w:rsid w:val="009B0AD4"/>
    <w:rsid w:val="009B0E4A"/>
    <w:rsid w:val="009B140F"/>
    <w:rsid w:val="009B3BFE"/>
    <w:rsid w:val="009B3D40"/>
    <w:rsid w:val="009B4B20"/>
    <w:rsid w:val="009B5BF7"/>
    <w:rsid w:val="009B5F81"/>
    <w:rsid w:val="009B6561"/>
    <w:rsid w:val="009B68A6"/>
    <w:rsid w:val="009B699D"/>
    <w:rsid w:val="009B74A8"/>
    <w:rsid w:val="009B7740"/>
    <w:rsid w:val="009C0533"/>
    <w:rsid w:val="009C0667"/>
    <w:rsid w:val="009C11BD"/>
    <w:rsid w:val="009C184E"/>
    <w:rsid w:val="009C1D3C"/>
    <w:rsid w:val="009C2D0B"/>
    <w:rsid w:val="009C31B7"/>
    <w:rsid w:val="009C3B48"/>
    <w:rsid w:val="009C3B7C"/>
    <w:rsid w:val="009C3FA0"/>
    <w:rsid w:val="009C50B7"/>
    <w:rsid w:val="009C5734"/>
    <w:rsid w:val="009C5DC9"/>
    <w:rsid w:val="009C6343"/>
    <w:rsid w:val="009C6721"/>
    <w:rsid w:val="009C6C8A"/>
    <w:rsid w:val="009C6E1D"/>
    <w:rsid w:val="009C7641"/>
    <w:rsid w:val="009C7CA4"/>
    <w:rsid w:val="009C7EE3"/>
    <w:rsid w:val="009D1886"/>
    <w:rsid w:val="009D1C4A"/>
    <w:rsid w:val="009D37B6"/>
    <w:rsid w:val="009D3EEA"/>
    <w:rsid w:val="009D459F"/>
    <w:rsid w:val="009D501D"/>
    <w:rsid w:val="009D522E"/>
    <w:rsid w:val="009D5577"/>
    <w:rsid w:val="009D5C4B"/>
    <w:rsid w:val="009D5E10"/>
    <w:rsid w:val="009D6145"/>
    <w:rsid w:val="009D6637"/>
    <w:rsid w:val="009D6791"/>
    <w:rsid w:val="009D7242"/>
    <w:rsid w:val="009E0016"/>
    <w:rsid w:val="009E067E"/>
    <w:rsid w:val="009E0EF7"/>
    <w:rsid w:val="009E1EE8"/>
    <w:rsid w:val="009E22A2"/>
    <w:rsid w:val="009E3C9C"/>
    <w:rsid w:val="009E52A3"/>
    <w:rsid w:val="009E54A5"/>
    <w:rsid w:val="009E57CD"/>
    <w:rsid w:val="009E5FAD"/>
    <w:rsid w:val="009E6BF0"/>
    <w:rsid w:val="009E797F"/>
    <w:rsid w:val="009F25E0"/>
    <w:rsid w:val="009F2D42"/>
    <w:rsid w:val="009F2D4E"/>
    <w:rsid w:val="009F4058"/>
    <w:rsid w:val="009F4530"/>
    <w:rsid w:val="009F4F04"/>
    <w:rsid w:val="009F5DCD"/>
    <w:rsid w:val="009F6BFE"/>
    <w:rsid w:val="009F6C68"/>
    <w:rsid w:val="009F7A71"/>
    <w:rsid w:val="00A0048D"/>
    <w:rsid w:val="00A006B0"/>
    <w:rsid w:val="00A00A48"/>
    <w:rsid w:val="00A01659"/>
    <w:rsid w:val="00A02310"/>
    <w:rsid w:val="00A043AC"/>
    <w:rsid w:val="00A046FF"/>
    <w:rsid w:val="00A049FD"/>
    <w:rsid w:val="00A057AA"/>
    <w:rsid w:val="00A06260"/>
    <w:rsid w:val="00A06428"/>
    <w:rsid w:val="00A064D2"/>
    <w:rsid w:val="00A066BB"/>
    <w:rsid w:val="00A066BF"/>
    <w:rsid w:val="00A06A71"/>
    <w:rsid w:val="00A132DC"/>
    <w:rsid w:val="00A1351D"/>
    <w:rsid w:val="00A13EAB"/>
    <w:rsid w:val="00A14190"/>
    <w:rsid w:val="00A1489C"/>
    <w:rsid w:val="00A1539B"/>
    <w:rsid w:val="00A17135"/>
    <w:rsid w:val="00A21818"/>
    <w:rsid w:val="00A22D59"/>
    <w:rsid w:val="00A25BDB"/>
    <w:rsid w:val="00A303E9"/>
    <w:rsid w:val="00A30AD5"/>
    <w:rsid w:val="00A315DD"/>
    <w:rsid w:val="00A31AC2"/>
    <w:rsid w:val="00A31D92"/>
    <w:rsid w:val="00A330D3"/>
    <w:rsid w:val="00A33B14"/>
    <w:rsid w:val="00A33C9C"/>
    <w:rsid w:val="00A33F36"/>
    <w:rsid w:val="00A3452A"/>
    <w:rsid w:val="00A351EC"/>
    <w:rsid w:val="00A3612F"/>
    <w:rsid w:val="00A3646D"/>
    <w:rsid w:val="00A36E1A"/>
    <w:rsid w:val="00A37CE5"/>
    <w:rsid w:val="00A403CC"/>
    <w:rsid w:val="00A411A7"/>
    <w:rsid w:val="00A413F3"/>
    <w:rsid w:val="00A41C33"/>
    <w:rsid w:val="00A4210F"/>
    <w:rsid w:val="00A421D4"/>
    <w:rsid w:val="00A422AA"/>
    <w:rsid w:val="00A427AC"/>
    <w:rsid w:val="00A42C7A"/>
    <w:rsid w:val="00A43AA6"/>
    <w:rsid w:val="00A441F3"/>
    <w:rsid w:val="00A449D7"/>
    <w:rsid w:val="00A46964"/>
    <w:rsid w:val="00A46D6E"/>
    <w:rsid w:val="00A50771"/>
    <w:rsid w:val="00A50D87"/>
    <w:rsid w:val="00A515F0"/>
    <w:rsid w:val="00A51AC7"/>
    <w:rsid w:val="00A528EC"/>
    <w:rsid w:val="00A53BC5"/>
    <w:rsid w:val="00A54019"/>
    <w:rsid w:val="00A54BED"/>
    <w:rsid w:val="00A5567B"/>
    <w:rsid w:val="00A56BF8"/>
    <w:rsid w:val="00A573DB"/>
    <w:rsid w:val="00A5782F"/>
    <w:rsid w:val="00A57D79"/>
    <w:rsid w:val="00A57EF3"/>
    <w:rsid w:val="00A63947"/>
    <w:rsid w:val="00A66499"/>
    <w:rsid w:val="00A67390"/>
    <w:rsid w:val="00A67A93"/>
    <w:rsid w:val="00A7081E"/>
    <w:rsid w:val="00A7112D"/>
    <w:rsid w:val="00A72A4D"/>
    <w:rsid w:val="00A738B6"/>
    <w:rsid w:val="00A7470A"/>
    <w:rsid w:val="00A74E1F"/>
    <w:rsid w:val="00A75040"/>
    <w:rsid w:val="00A7605A"/>
    <w:rsid w:val="00A76585"/>
    <w:rsid w:val="00A775BE"/>
    <w:rsid w:val="00A77855"/>
    <w:rsid w:val="00A80B0F"/>
    <w:rsid w:val="00A80C52"/>
    <w:rsid w:val="00A81452"/>
    <w:rsid w:val="00A81D2C"/>
    <w:rsid w:val="00A81DC7"/>
    <w:rsid w:val="00A82155"/>
    <w:rsid w:val="00A83083"/>
    <w:rsid w:val="00A8572E"/>
    <w:rsid w:val="00A85AFA"/>
    <w:rsid w:val="00A85F23"/>
    <w:rsid w:val="00A866AA"/>
    <w:rsid w:val="00A86F02"/>
    <w:rsid w:val="00A878E2"/>
    <w:rsid w:val="00A900EB"/>
    <w:rsid w:val="00A90230"/>
    <w:rsid w:val="00A906D6"/>
    <w:rsid w:val="00A91019"/>
    <w:rsid w:val="00A9312D"/>
    <w:rsid w:val="00A94352"/>
    <w:rsid w:val="00A9587C"/>
    <w:rsid w:val="00A95FF7"/>
    <w:rsid w:val="00A9602B"/>
    <w:rsid w:val="00A96D53"/>
    <w:rsid w:val="00A97176"/>
    <w:rsid w:val="00AA04F2"/>
    <w:rsid w:val="00AA0B7B"/>
    <w:rsid w:val="00AA2B92"/>
    <w:rsid w:val="00AA323D"/>
    <w:rsid w:val="00AA357E"/>
    <w:rsid w:val="00AA39F1"/>
    <w:rsid w:val="00AA3C80"/>
    <w:rsid w:val="00AA43F6"/>
    <w:rsid w:val="00AA5A8C"/>
    <w:rsid w:val="00AA6582"/>
    <w:rsid w:val="00AA6927"/>
    <w:rsid w:val="00AA7529"/>
    <w:rsid w:val="00AA75F8"/>
    <w:rsid w:val="00AA7CB2"/>
    <w:rsid w:val="00AB03B2"/>
    <w:rsid w:val="00AB04C6"/>
    <w:rsid w:val="00AB139F"/>
    <w:rsid w:val="00AB1EB1"/>
    <w:rsid w:val="00AB1F9A"/>
    <w:rsid w:val="00AB29D4"/>
    <w:rsid w:val="00AB3673"/>
    <w:rsid w:val="00AB5D8D"/>
    <w:rsid w:val="00AB6664"/>
    <w:rsid w:val="00AC1167"/>
    <w:rsid w:val="00AC1390"/>
    <w:rsid w:val="00AC187C"/>
    <w:rsid w:val="00AC3065"/>
    <w:rsid w:val="00AC3AAD"/>
    <w:rsid w:val="00AC4AF0"/>
    <w:rsid w:val="00AC4CD7"/>
    <w:rsid w:val="00AC5163"/>
    <w:rsid w:val="00AC6315"/>
    <w:rsid w:val="00AC7603"/>
    <w:rsid w:val="00AC767C"/>
    <w:rsid w:val="00AD061C"/>
    <w:rsid w:val="00AD0BFF"/>
    <w:rsid w:val="00AD1A4B"/>
    <w:rsid w:val="00AD3096"/>
    <w:rsid w:val="00AD4137"/>
    <w:rsid w:val="00AD4B31"/>
    <w:rsid w:val="00AD6129"/>
    <w:rsid w:val="00AE03D0"/>
    <w:rsid w:val="00AE0A36"/>
    <w:rsid w:val="00AE13F2"/>
    <w:rsid w:val="00AE21C9"/>
    <w:rsid w:val="00AE2A69"/>
    <w:rsid w:val="00AE6A5A"/>
    <w:rsid w:val="00AE79DA"/>
    <w:rsid w:val="00AE7B22"/>
    <w:rsid w:val="00AF14B5"/>
    <w:rsid w:val="00AF15CD"/>
    <w:rsid w:val="00AF183D"/>
    <w:rsid w:val="00AF1B16"/>
    <w:rsid w:val="00AF28F5"/>
    <w:rsid w:val="00AF3F17"/>
    <w:rsid w:val="00AF3FA7"/>
    <w:rsid w:val="00AF3FDE"/>
    <w:rsid w:val="00AF442A"/>
    <w:rsid w:val="00AF4E40"/>
    <w:rsid w:val="00AF546E"/>
    <w:rsid w:val="00AF60D5"/>
    <w:rsid w:val="00AF63B4"/>
    <w:rsid w:val="00AF798D"/>
    <w:rsid w:val="00B0031A"/>
    <w:rsid w:val="00B02A9C"/>
    <w:rsid w:val="00B02BD1"/>
    <w:rsid w:val="00B037B9"/>
    <w:rsid w:val="00B038F9"/>
    <w:rsid w:val="00B052B5"/>
    <w:rsid w:val="00B055AC"/>
    <w:rsid w:val="00B05B63"/>
    <w:rsid w:val="00B06110"/>
    <w:rsid w:val="00B062EC"/>
    <w:rsid w:val="00B06A5C"/>
    <w:rsid w:val="00B071EE"/>
    <w:rsid w:val="00B072C2"/>
    <w:rsid w:val="00B109A0"/>
    <w:rsid w:val="00B10B4C"/>
    <w:rsid w:val="00B1394F"/>
    <w:rsid w:val="00B1402E"/>
    <w:rsid w:val="00B151F7"/>
    <w:rsid w:val="00B15837"/>
    <w:rsid w:val="00B16A20"/>
    <w:rsid w:val="00B170C3"/>
    <w:rsid w:val="00B17D07"/>
    <w:rsid w:val="00B17E27"/>
    <w:rsid w:val="00B20878"/>
    <w:rsid w:val="00B217F3"/>
    <w:rsid w:val="00B219A3"/>
    <w:rsid w:val="00B221F0"/>
    <w:rsid w:val="00B23AE7"/>
    <w:rsid w:val="00B23DAA"/>
    <w:rsid w:val="00B24BF8"/>
    <w:rsid w:val="00B25972"/>
    <w:rsid w:val="00B25BFC"/>
    <w:rsid w:val="00B26DA0"/>
    <w:rsid w:val="00B30F83"/>
    <w:rsid w:val="00B3192C"/>
    <w:rsid w:val="00B32D84"/>
    <w:rsid w:val="00B34744"/>
    <w:rsid w:val="00B3477E"/>
    <w:rsid w:val="00B3554F"/>
    <w:rsid w:val="00B35609"/>
    <w:rsid w:val="00B401A8"/>
    <w:rsid w:val="00B427DA"/>
    <w:rsid w:val="00B42C80"/>
    <w:rsid w:val="00B42D99"/>
    <w:rsid w:val="00B43839"/>
    <w:rsid w:val="00B44065"/>
    <w:rsid w:val="00B442F6"/>
    <w:rsid w:val="00B443B5"/>
    <w:rsid w:val="00B44887"/>
    <w:rsid w:val="00B449FA"/>
    <w:rsid w:val="00B44D3A"/>
    <w:rsid w:val="00B468DD"/>
    <w:rsid w:val="00B47A1A"/>
    <w:rsid w:val="00B47E96"/>
    <w:rsid w:val="00B50732"/>
    <w:rsid w:val="00B50A4D"/>
    <w:rsid w:val="00B511B0"/>
    <w:rsid w:val="00B52904"/>
    <w:rsid w:val="00B540F0"/>
    <w:rsid w:val="00B54373"/>
    <w:rsid w:val="00B543FA"/>
    <w:rsid w:val="00B55145"/>
    <w:rsid w:val="00B55F6C"/>
    <w:rsid w:val="00B56B21"/>
    <w:rsid w:val="00B6151A"/>
    <w:rsid w:val="00B615A3"/>
    <w:rsid w:val="00B62913"/>
    <w:rsid w:val="00B62CA9"/>
    <w:rsid w:val="00B6302F"/>
    <w:rsid w:val="00B6447B"/>
    <w:rsid w:val="00B64FC7"/>
    <w:rsid w:val="00B655B2"/>
    <w:rsid w:val="00B6613B"/>
    <w:rsid w:val="00B66672"/>
    <w:rsid w:val="00B66C94"/>
    <w:rsid w:val="00B6702B"/>
    <w:rsid w:val="00B67651"/>
    <w:rsid w:val="00B67927"/>
    <w:rsid w:val="00B67D84"/>
    <w:rsid w:val="00B70979"/>
    <w:rsid w:val="00B70EBD"/>
    <w:rsid w:val="00B71917"/>
    <w:rsid w:val="00B71D0F"/>
    <w:rsid w:val="00B71DF4"/>
    <w:rsid w:val="00B71F7B"/>
    <w:rsid w:val="00B727E3"/>
    <w:rsid w:val="00B72ADD"/>
    <w:rsid w:val="00B744D3"/>
    <w:rsid w:val="00B748D0"/>
    <w:rsid w:val="00B75544"/>
    <w:rsid w:val="00B7682E"/>
    <w:rsid w:val="00B81B4F"/>
    <w:rsid w:val="00B81F51"/>
    <w:rsid w:val="00B8376D"/>
    <w:rsid w:val="00B83D50"/>
    <w:rsid w:val="00B84299"/>
    <w:rsid w:val="00B858C0"/>
    <w:rsid w:val="00B85D24"/>
    <w:rsid w:val="00B86103"/>
    <w:rsid w:val="00B86AB8"/>
    <w:rsid w:val="00B86BBC"/>
    <w:rsid w:val="00B87612"/>
    <w:rsid w:val="00B8783F"/>
    <w:rsid w:val="00B87D66"/>
    <w:rsid w:val="00B900C4"/>
    <w:rsid w:val="00B90235"/>
    <w:rsid w:val="00B91F27"/>
    <w:rsid w:val="00B93E2F"/>
    <w:rsid w:val="00B94B33"/>
    <w:rsid w:val="00B94E56"/>
    <w:rsid w:val="00B950B2"/>
    <w:rsid w:val="00B9513E"/>
    <w:rsid w:val="00B9518A"/>
    <w:rsid w:val="00B960F5"/>
    <w:rsid w:val="00B965C7"/>
    <w:rsid w:val="00B975B4"/>
    <w:rsid w:val="00B9764F"/>
    <w:rsid w:val="00BA1372"/>
    <w:rsid w:val="00BA3CF7"/>
    <w:rsid w:val="00BA5BEE"/>
    <w:rsid w:val="00BA7050"/>
    <w:rsid w:val="00BA7977"/>
    <w:rsid w:val="00BB0914"/>
    <w:rsid w:val="00BB09CF"/>
    <w:rsid w:val="00BB1BDF"/>
    <w:rsid w:val="00BB341A"/>
    <w:rsid w:val="00BB3B93"/>
    <w:rsid w:val="00BB69DC"/>
    <w:rsid w:val="00BB74B6"/>
    <w:rsid w:val="00BC0DA8"/>
    <w:rsid w:val="00BC16DF"/>
    <w:rsid w:val="00BC1CFA"/>
    <w:rsid w:val="00BC206C"/>
    <w:rsid w:val="00BC2841"/>
    <w:rsid w:val="00BC2F18"/>
    <w:rsid w:val="00BC43B9"/>
    <w:rsid w:val="00BC4D65"/>
    <w:rsid w:val="00BC5433"/>
    <w:rsid w:val="00BC71F6"/>
    <w:rsid w:val="00BC737C"/>
    <w:rsid w:val="00BD0E1A"/>
    <w:rsid w:val="00BD1E6A"/>
    <w:rsid w:val="00BD2028"/>
    <w:rsid w:val="00BD24EF"/>
    <w:rsid w:val="00BD2866"/>
    <w:rsid w:val="00BD2FDA"/>
    <w:rsid w:val="00BD320D"/>
    <w:rsid w:val="00BD327D"/>
    <w:rsid w:val="00BD3C5A"/>
    <w:rsid w:val="00BD5862"/>
    <w:rsid w:val="00BD62A2"/>
    <w:rsid w:val="00BD75F3"/>
    <w:rsid w:val="00BD7EE9"/>
    <w:rsid w:val="00BE0291"/>
    <w:rsid w:val="00BE05F7"/>
    <w:rsid w:val="00BE0BEC"/>
    <w:rsid w:val="00BE2A0C"/>
    <w:rsid w:val="00BE2CCC"/>
    <w:rsid w:val="00BE365B"/>
    <w:rsid w:val="00BE3F65"/>
    <w:rsid w:val="00BE47AB"/>
    <w:rsid w:val="00BE611C"/>
    <w:rsid w:val="00BE62DC"/>
    <w:rsid w:val="00BE6ACA"/>
    <w:rsid w:val="00BE6AF1"/>
    <w:rsid w:val="00BE6F2F"/>
    <w:rsid w:val="00BF18FC"/>
    <w:rsid w:val="00BF2C7C"/>
    <w:rsid w:val="00BF2F8B"/>
    <w:rsid w:val="00BF369F"/>
    <w:rsid w:val="00BF415C"/>
    <w:rsid w:val="00BF5626"/>
    <w:rsid w:val="00BF705E"/>
    <w:rsid w:val="00BF7A09"/>
    <w:rsid w:val="00BF7C74"/>
    <w:rsid w:val="00BF7D46"/>
    <w:rsid w:val="00C02835"/>
    <w:rsid w:val="00C02E73"/>
    <w:rsid w:val="00C03180"/>
    <w:rsid w:val="00C03CA3"/>
    <w:rsid w:val="00C04291"/>
    <w:rsid w:val="00C05D43"/>
    <w:rsid w:val="00C05FA8"/>
    <w:rsid w:val="00C07667"/>
    <w:rsid w:val="00C07ED9"/>
    <w:rsid w:val="00C10CDA"/>
    <w:rsid w:val="00C115EF"/>
    <w:rsid w:val="00C11E79"/>
    <w:rsid w:val="00C122F8"/>
    <w:rsid w:val="00C127C8"/>
    <w:rsid w:val="00C142FB"/>
    <w:rsid w:val="00C144CF"/>
    <w:rsid w:val="00C1497C"/>
    <w:rsid w:val="00C20805"/>
    <w:rsid w:val="00C20E65"/>
    <w:rsid w:val="00C22A09"/>
    <w:rsid w:val="00C22FB7"/>
    <w:rsid w:val="00C23EB4"/>
    <w:rsid w:val="00C241A1"/>
    <w:rsid w:val="00C24FE0"/>
    <w:rsid w:val="00C2605B"/>
    <w:rsid w:val="00C260AC"/>
    <w:rsid w:val="00C267BA"/>
    <w:rsid w:val="00C26FEB"/>
    <w:rsid w:val="00C27076"/>
    <w:rsid w:val="00C2790F"/>
    <w:rsid w:val="00C27DD3"/>
    <w:rsid w:val="00C3131E"/>
    <w:rsid w:val="00C313D3"/>
    <w:rsid w:val="00C31C73"/>
    <w:rsid w:val="00C321B6"/>
    <w:rsid w:val="00C32467"/>
    <w:rsid w:val="00C32D15"/>
    <w:rsid w:val="00C332AA"/>
    <w:rsid w:val="00C335F9"/>
    <w:rsid w:val="00C34660"/>
    <w:rsid w:val="00C34711"/>
    <w:rsid w:val="00C35516"/>
    <w:rsid w:val="00C35BD5"/>
    <w:rsid w:val="00C36A9E"/>
    <w:rsid w:val="00C36FCD"/>
    <w:rsid w:val="00C37BCD"/>
    <w:rsid w:val="00C37F54"/>
    <w:rsid w:val="00C4071B"/>
    <w:rsid w:val="00C42579"/>
    <w:rsid w:val="00C42F91"/>
    <w:rsid w:val="00C432CB"/>
    <w:rsid w:val="00C44048"/>
    <w:rsid w:val="00C4406D"/>
    <w:rsid w:val="00C44203"/>
    <w:rsid w:val="00C457A3"/>
    <w:rsid w:val="00C45ADE"/>
    <w:rsid w:val="00C45D19"/>
    <w:rsid w:val="00C4740D"/>
    <w:rsid w:val="00C47555"/>
    <w:rsid w:val="00C536F1"/>
    <w:rsid w:val="00C53E33"/>
    <w:rsid w:val="00C54994"/>
    <w:rsid w:val="00C55248"/>
    <w:rsid w:val="00C562EA"/>
    <w:rsid w:val="00C565D2"/>
    <w:rsid w:val="00C57F14"/>
    <w:rsid w:val="00C60E56"/>
    <w:rsid w:val="00C6148C"/>
    <w:rsid w:val="00C61550"/>
    <w:rsid w:val="00C632B4"/>
    <w:rsid w:val="00C63F05"/>
    <w:rsid w:val="00C642A9"/>
    <w:rsid w:val="00C65426"/>
    <w:rsid w:val="00C66367"/>
    <w:rsid w:val="00C6781F"/>
    <w:rsid w:val="00C70C66"/>
    <w:rsid w:val="00C71435"/>
    <w:rsid w:val="00C72597"/>
    <w:rsid w:val="00C72C41"/>
    <w:rsid w:val="00C72E5E"/>
    <w:rsid w:val="00C73B31"/>
    <w:rsid w:val="00C75300"/>
    <w:rsid w:val="00C75427"/>
    <w:rsid w:val="00C755C1"/>
    <w:rsid w:val="00C7628D"/>
    <w:rsid w:val="00C76392"/>
    <w:rsid w:val="00C764C8"/>
    <w:rsid w:val="00C776AF"/>
    <w:rsid w:val="00C77DA6"/>
    <w:rsid w:val="00C80642"/>
    <w:rsid w:val="00C820C6"/>
    <w:rsid w:val="00C8274A"/>
    <w:rsid w:val="00C8292C"/>
    <w:rsid w:val="00C83D76"/>
    <w:rsid w:val="00C8454E"/>
    <w:rsid w:val="00C85BE4"/>
    <w:rsid w:val="00C85C6D"/>
    <w:rsid w:val="00C86864"/>
    <w:rsid w:val="00C87E29"/>
    <w:rsid w:val="00C91AFE"/>
    <w:rsid w:val="00C92644"/>
    <w:rsid w:val="00C931D3"/>
    <w:rsid w:val="00C93D0D"/>
    <w:rsid w:val="00C945F6"/>
    <w:rsid w:val="00C946D4"/>
    <w:rsid w:val="00C948BF"/>
    <w:rsid w:val="00C9543B"/>
    <w:rsid w:val="00C95DD5"/>
    <w:rsid w:val="00C9737E"/>
    <w:rsid w:val="00C97B31"/>
    <w:rsid w:val="00C97D4C"/>
    <w:rsid w:val="00CA2B49"/>
    <w:rsid w:val="00CA36C6"/>
    <w:rsid w:val="00CA3D47"/>
    <w:rsid w:val="00CA4A58"/>
    <w:rsid w:val="00CA533F"/>
    <w:rsid w:val="00CA54C5"/>
    <w:rsid w:val="00CA57EB"/>
    <w:rsid w:val="00CA5C72"/>
    <w:rsid w:val="00CA5CA7"/>
    <w:rsid w:val="00CA5F74"/>
    <w:rsid w:val="00CA71EB"/>
    <w:rsid w:val="00CB040E"/>
    <w:rsid w:val="00CB0DEE"/>
    <w:rsid w:val="00CB1AC8"/>
    <w:rsid w:val="00CB1CD1"/>
    <w:rsid w:val="00CB368C"/>
    <w:rsid w:val="00CB3F7C"/>
    <w:rsid w:val="00CB4072"/>
    <w:rsid w:val="00CB40E3"/>
    <w:rsid w:val="00CB71AB"/>
    <w:rsid w:val="00CB7480"/>
    <w:rsid w:val="00CB75FC"/>
    <w:rsid w:val="00CB7FBE"/>
    <w:rsid w:val="00CC0027"/>
    <w:rsid w:val="00CC0D2E"/>
    <w:rsid w:val="00CC1CC4"/>
    <w:rsid w:val="00CC3C73"/>
    <w:rsid w:val="00CC3E09"/>
    <w:rsid w:val="00CC3E4F"/>
    <w:rsid w:val="00CC4470"/>
    <w:rsid w:val="00CC55DE"/>
    <w:rsid w:val="00CC5731"/>
    <w:rsid w:val="00CC6981"/>
    <w:rsid w:val="00CD15AA"/>
    <w:rsid w:val="00CD1764"/>
    <w:rsid w:val="00CD1FC6"/>
    <w:rsid w:val="00CD2B48"/>
    <w:rsid w:val="00CD34EC"/>
    <w:rsid w:val="00CD3A3E"/>
    <w:rsid w:val="00CD4FA4"/>
    <w:rsid w:val="00CD536A"/>
    <w:rsid w:val="00CD5801"/>
    <w:rsid w:val="00CD5850"/>
    <w:rsid w:val="00CD796D"/>
    <w:rsid w:val="00CE0966"/>
    <w:rsid w:val="00CE149E"/>
    <w:rsid w:val="00CE1BBB"/>
    <w:rsid w:val="00CE1DC1"/>
    <w:rsid w:val="00CE259C"/>
    <w:rsid w:val="00CE2971"/>
    <w:rsid w:val="00CE34E5"/>
    <w:rsid w:val="00CE3530"/>
    <w:rsid w:val="00CE36B0"/>
    <w:rsid w:val="00CE3E81"/>
    <w:rsid w:val="00CE3F11"/>
    <w:rsid w:val="00CE443A"/>
    <w:rsid w:val="00CE44F4"/>
    <w:rsid w:val="00CE56F2"/>
    <w:rsid w:val="00CE5B2B"/>
    <w:rsid w:val="00CE630A"/>
    <w:rsid w:val="00CE669F"/>
    <w:rsid w:val="00CE79EC"/>
    <w:rsid w:val="00CE7F9B"/>
    <w:rsid w:val="00CF0900"/>
    <w:rsid w:val="00CF0C3C"/>
    <w:rsid w:val="00CF1E6A"/>
    <w:rsid w:val="00CF1FDC"/>
    <w:rsid w:val="00CF3415"/>
    <w:rsid w:val="00CF3591"/>
    <w:rsid w:val="00CF4D6C"/>
    <w:rsid w:val="00CF59C2"/>
    <w:rsid w:val="00CF5DE1"/>
    <w:rsid w:val="00CF5E4D"/>
    <w:rsid w:val="00CF60B8"/>
    <w:rsid w:val="00CF71CA"/>
    <w:rsid w:val="00CF71DE"/>
    <w:rsid w:val="00D034F1"/>
    <w:rsid w:val="00D03ED6"/>
    <w:rsid w:val="00D04975"/>
    <w:rsid w:val="00D04E67"/>
    <w:rsid w:val="00D0501E"/>
    <w:rsid w:val="00D06595"/>
    <w:rsid w:val="00D06CA5"/>
    <w:rsid w:val="00D07126"/>
    <w:rsid w:val="00D07155"/>
    <w:rsid w:val="00D118FA"/>
    <w:rsid w:val="00D12189"/>
    <w:rsid w:val="00D12B2F"/>
    <w:rsid w:val="00D134D4"/>
    <w:rsid w:val="00D13F40"/>
    <w:rsid w:val="00D14B43"/>
    <w:rsid w:val="00D1702B"/>
    <w:rsid w:val="00D1776E"/>
    <w:rsid w:val="00D177E5"/>
    <w:rsid w:val="00D20227"/>
    <w:rsid w:val="00D20AD4"/>
    <w:rsid w:val="00D211E1"/>
    <w:rsid w:val="00D2292B"/>
    <w:rsid w:val="00D2316F"/>
    <w:rsid w:val="00D23395"/>
    <w:rsid w:val="00D233B8"/>
    <w:rsid w:val="00D235D4"/>
    <w:rsid w:val="00D23B20"/>
    <w:rsid w:val="00D23C1B"/>
    <w:rsid w:val="00D25A46"/>
    <w:rsid w:val="00D265E0"/>
    <w:rsid w:val="00D26DAE"/>
    <w:rsid w:val="00D2757C"/>
    <w:rsid w:val="00D27CAB"/>
    <w:rsid w:val="00D30255"/>
    <w:rsid w:val="00D3028A"/>
    <w:rsid w:val="00D3143D"/>
    <w:rsid w:val="00D319E3"/>
    <w:rsid w:val="00D31A22"/>
    <w:rsid w:val="00D32D97"/>
    <w:rsid w:val="00D32F4B"/>
    <w:rsid w:val="00D3406D"/>
    <w:rsid w:val="00D3486C"/>
    <w:rsid w:val="00D34A7A"/>
    <w:rsid w:val="00D36758"/>
    <w:rsid w:val="00D3684D"/>
    <w:rsid w:val="00D36A86"/>
    <w:rsid w:val="00D373C5"/>
    <w:rsid w:val="00D375E5"/>
    <w:rsid w:val="00D3786F"/>
    <w:rsid w:val="00D37F70"/>
    <w:rsid w:val="00D40EA2"/>
    <w:rsid w:val="00D41B51"/>
    <w:rsid w:val="00D42654"/>
    <w:rsid w:val="00D42CE5"/>
    <w:rsid w:val="00D43374"/>
    <w:rsid w:val="00D43457"/>
    <w:rsid w:val="00D46062"/>
    <w:rsid w:val="00D460D5"/>
    <w:rsid w:val="00D46358"/>
    <w:rsid w:val="00D46D6C"/>
    <w:rsid w:val="00D474DB"/>
    <w:rsid w:val="00D47897"/>
    <w:rsid w:val="00D51395"/>
    <w:rsid w:val="00D514B7"/>
    <w:rsid w:val="00D520ED"/>
    <w:rsid w:val="00D53F98"/>
    <w:rsid w:val="00D5443F"/>
    <w:rsid w:val="00D54782"/>
    <w:rsid w:val="00D54E1E"/>
    <w:rsid w:val="00D5502E"/>
    <w:rsid w:val="00D557E9"/>
    <w:rsid w:val="00D559A1"/>
    <w:rsid w:val="00D5603F"/>
    <w:rsid w:val="00D566F8"/>
    <w:rsid w:val="00D56ADD"/>
    <w:rsid w:val="00D5726B"/>
    <w:rsid w:val="00D5747B"/>
    <w:rsid w:val="00D609A7"/>
    <w:rsid w:val="00D618CE"/>
    <w:rsid w:val="00D61BB1"/>
    <w:rsid w:val="00D625A8"/>
    <w:rsid w:val="00D63D85"/>
    <w:rsid w:val="00D64A1E"/>
    <w:rsid w:val="00D6772A"/>
    <w:rsid w:val="00D70619"/>
    <w:rsid w:val="00D71F8B"/>
    <w:rsid w:val="00D72CA4"/>
    <w:rsid w:val="00D733C3"/>
    <w:rsid w:val="00D738D6"/>
    <w:rsid w:val="00D73D1B"/>
    <w:rsid w:val="00D73DE4"/>
    <w:rsid w:val="00D742D9"/>
    <w:rsid w:val="00D75053"/>
    <w:rsid w:val="00D75E2E"/>
    <w:rsid w:val="00D76F87"/>
    <w:rsid w:val="00D777E4"/>
    <w:rsid w:val="00D77B36"/>
    <w:rsid w:val="00D80B58"/>
    <w:rsid w:val="00D81870"/>
    <w:rsid w:val="00D82227"/>
    <w:rsid w:val="00D823D0"/>
    <w:rsid w:val="00D82A7B"/>
    <w:rsid w:val="00D83180"/>
    <w:rsid w:val="00D83509"/>
    <w:rsid w:val="00D8386D"/>
    <w:rsid w:val="00D83F18"/>
    <w:rsid w:val="00D84000"/>
    <w:rsid w:val="00D84460"/>
    <w:rsid w:val="00D8562E"/>
    <w:rsid w:val="00D8597C"/>
    <w:rsid w:val="00D85AE3"/>
    <w:rsid w:val="00D85B99"/>
    <w:rsid w:val="00D86BD0"/>
    <w:rsid w:val="00D86F4D"/>
    <w:rsid w:val="00D8765E"/>
    <w:rsid w:val="00D908BD"/>
    <w:rsid w:val="00D90989"/>
    <w:rsid w:val="00D91F6C"/>
    <w:rsid w:val="00D94482"/>
    <w:rsid w:val="00D94CAD"/>
    <w:rsid w:val="00D9583C"/>
    <w:rsid w:val="00D961B5"/>
    <w:rsid w:val="00D96819"/>
    <w:rsid w:val="00D96D0E"/>
    <w:rsid w:val="00D970AB"/>
    <w:rsid w:val="00D9764F"/>
    <w:rsid w:val="00DA0A60"/>
    <w:rsid w:val="00DA7ABD"/>
    <w:rsid w:val="00DA7CA9"/>
    <w:rsid w:val="00DB0F30"/>
    <w:rsid w:val="00DB1A96"/>
    <w:rsid w:val="00DB2B12"/>
    <w:rsid w:val="00DB3005"/>
    <w:rsid w:val="00DB360E"/>
    <w:rsid w:val="00DB3A11"/>
    <w:rsid w:val="00DB3A37"/>
    <w:rsid w:val="00DB4DF9"/>
    <w:rsid w:val="00DB5363"/>
    <w:rsid w:val="00DB55C7"/>
    <w:rsid w:val="00DB55EA"/>
    <w:rsid w:val="00DB5E64"/>
    <w:rsid w:val="00DB63B2"/>
    <w:rsid w:val="00DB68DF"/>
    <w:rsid w:val="00DB6A23"/>
    <w:rsid w:val="00DB6B81"/>
    <w:rsid w:val="00DB793E"/>
    <w:rsid w:val="00DB795F"/>
    <w:rsid w:val="00DC13A5"/>
    <w:rsid w:val="00DC25D9"/>
    <w:rsid w:val="00DC35F5"/>
    <w:rsid w:val="00DC3909"/>
    <w:rsid w:val="00DC4437"/>
    <w:rsid w:val="00DC4D30"/>
    <w:rsid w:val="00DC5543"/>
    <w:rsid w:val="00DC5897"/>
    <w:rsid w:val="00DC5F89"/>
    <w:rsid w:val="00DC643B"/>
    <w:rsid w:val="00DC6E51"/>
    <w:rsid w:val="00DC6F34"/>
    <w:rsid w:val="00DC7C2F"/>
    <w:rsid w:val="00DD1C26"/>
    <w:rsid w:val="00DD29C3"/>
    <w:rsid w:val="00DD326A"/>
    <w:rsid w:val="00DD5C17"/>
    <w:rsid w:val="00DD5EAF"/>
    <w:rsid w:val="00DD69AD"/>
    <w:rsid w:val="00DD69F9"/>
    <w:rsid w:val="00DD7B55"/>
    <w:rsid w:val="00DE029C"/>
    <w:rsid w:val="00DE1141"/>
    <w:rsid w:val="00DE38E0"/>
    <w:rsid w:val="00DE40A0"/>
    <w:rsid w:val="00DE4694"/>
    <w:rsid w:val="00DE48CC"/>
    <w:rsid w:val="00DE5615"/>
    <w:rsid w:val="00DE5DC9"/>
    <w:rsid w:val="00DE67D4"/>
    <w:rsid w:val="00DE6B23"/>
    <w:rsid w:val="00DF0E21"/>
    <w:rsid w:val="00DF2123"/>
    <w:rsid w:val="00DF26EF"/>
    <w:rsid w:val="00DF4BEF"/>
    <w:rsid w:val="00DF5EDE"/>
    <w:rsid w:val="00DF6142"/>
    <w:rsid w:val="00DF6F36"/>
    <w:rsid w:val="00E001A2"/>
    <w:rsid w:val="00E00245"/>
    <w:rsid w:val="00E017BB"/>
    <w:rsid w:val="00E0234F"/>
    <w:rsid w:val="00E0431B"/>
    <w:rsid w:val="00E046C9"/>
    <w:rsid w:val="00E079C0"/>
    <w:rsid w:val="00E109D7"/>
    <w:rsid w:val="00E13B12"/>
    <w:rsid w:val="00E15902"/>
    <w:rsid w:val="00E16214"/>
    <w:rsid w:val="00E16526"/>
    <w:rsid w:val="00E16C0D"/>
    <w:rsid w:val="00E172BC"/>
    <w:rsid w:val="00E17929"/>
    <w:rsid w:val="00E20266"/>
    <w:rsid w:val="00E20547"/>
    <w:rsid w:val="00E20A62"/>
    <w:rsid w:val="00E20ABE"/>
    <w:rsid w:val="00E21250"/>
    <w:rsid w:val="00E222BF"/>
    <w:rsid w:val="00E22C22"/>
    <w:rsid w:val="00E23429"/>
    <w:rsid w:val="00E24322"/>
    <w:rsid w:val="00E24465"/>
    <w:rsid w:val="00E24FAA"/>
    <w:rsid w:val="00E25628"/>
    <w:rsid w:val="00E25E4A"/>
    <w:rsid w:val="00E26ACF"/>
    <w:rsid w:val="00E27D50"/>
    <w:rsid w:val="00E31683"/>
    <w:rsid w:val="00E331CC"/>
    <w:rsid w:val="00E3541E"/>
    <w:rsid w:val="00E35A54"/>
    <w:rsid w:val="00E35B07"/>
    <w:rsid w:val="00E37429"/>
    <w:rsid w:val="00E378A9"/>
    <w:rsid w:val="00E4306E"/>
    <w:rsid w:val="00E455B8"/>
    <w:rsid w:val="00E45683"/>
    <w:rsid w:val="00E45D41"/>
    <w:rsid w:val="00E5072F"/>
    <w:rsid w:val="00E509C4"/>
    <w:rsid w:val="00E51693"/>
    <w:rsid w:val="00E51B68"/>
    <w:rsid w:val="00E569AD"/>
    <w:rsid w:val="00E5778C"/>
    <w:rsid w:val="00E57BB4"/>
    <w:rsid w:val="00E60056"/>
    <w:rsid w:val="00E606C3"/>
    <w:rsid w:val="00E61EB6"/>
    <w:rsid w:val="00E61EDD"/>
    <w:rsid w:val="00E6232E"/>
    <w:rsid w:val="00E62C8F"/>
    <w:rsid w:val="00E635C2"/>
    <w:rsid w:val="00E65518"/>
    <w:rsid w:val="00E6562E"/>
    <w:rsid w:val="00E65973"/>
    <w:rsid w:val="00E65FA6"/>
    <w:rsid w:val="00E665C0"/>
    <w:rsid w:val="00E6663A"/>
    <w:rsid w:val="00E70BE9"/>
    <w:rsid w:val="00E71285"/>
    <w:rsid w:val="00E71475"/>
    <w:rsid w:val="00E73148"/>
    <w:rsid w:val="00E73225"/>
    <w:rsid w:val="00E73662"/>
    <w:rsid w:val="00E76774"/>
    <w:rsid w:val="00E80ACA"/>
    <w:rsid w:val="00E819F9"/>
    <w:rsid w:val="00E82541"/>
    <w:rsid w:val="00E828CD"/>
    <w:rsid w:val="00E834FB"/>
    <w:rsid w:val="00E838B1"/>
    <w:rsid w:val="00E84524"/>
    <w:rsid w:val="00E84659"/>
    <w:rsid w:val="00E852B9"/>
    <w:rsid w:val="00E855F0"/>
    <w:rsid w:val="00E8562E"/>
    <w:rsid w:val="00E86577"/>
    <w:rsid w:val="00E86CDF"/>
    <w:rsid w:val="00E873B4"/>
    <w:rsid w:val="00E87B3C"/>
    <w:rsid w:val="00E92EC3"/>
    <w:rsid w:val="00E92EEE"/>
    <w:rsid w:val="00E93525"/>
    <w:rsid w:val="00E94D35"/>
    <w:rsid w:val="00E94DE5"/>
    <w:rsid w:val="00E94F54"/>
    <w:rsid w:val="00E95A3B"/>
    <w:rsid w:val="00E96CC8"/>
    <w:rsid w:val="00E97970"/>
    <w:rsid w:val="00EA0438"/>
    <w:rsid w:val="00EA0590"/>
    <w:rsid w:val="00EA0677"/>
    <w:rsid w:val="00EA08F5"/>
    <w:rsid w:val="00EA12E7"/>
    <w:rsid w:val="00EA1F8C"/>
    <w:rsid w:val="00EA22ED"/>
    <w:rsid w:val="00EA259E"/>
    <w:rsid w:val="00EA2AC2"/>
    <w:rsid w:val="00EA435D"/>
    <w:rsid w:val="00EA4D9B"/>
    <w:rsid w:val="00EA5306"/>
    <w:rsid w:val="00EA596E"/>
    <w:rsid w:val="00EA6E15"/>
    <w:rsid w:val="00EA6EA3"/>
    <w:rsid w:val="00EB0784"/>
    <w:rsid w:val="00EB0A1C"/>
    <w:rsid w:val="00EB1204"/>
    <w:rsid w:val="00EB12B9"/>
    <w:rsid w:val="00EB25C3"/>
    <w:rsid w:val="00EB26D6"/>
    <w:rsid w:val="00EB2C92"/>
    <w:rsid w:val="00EB3461"/>
    <w:rsid w:val="00EB4BD7"/>
    <w:rsid w:val="00EB5199"/>
    <w:rsid w:val="00EB51C9"/>
    <w:rsid w:val="00EB7E5E"/>
    <w:rsid w:val="00EC0228"/>
    <w:rsid w:val="00EC0771"/>
    <w:rsid w:val="00EC1231"/>
    <w:rsid w:val="00EC2086"/>
    <w:rsid w:val="00EC3021"/>
    <w:rsid w:val="00EC47E2"/>
    <w:rsid w:val="00EC483D"/>
    <w:rsid w:val="00EC71CD"/>
    <w:rsid w:val="00EC7665"/>
    <w:rsid w:val="00EC7CAD"/>
    <w:rsid w:val="00EC7D48"/>
    <w:rsid w:val="00ED0471"/>
    <w:rsid w:val="00ED11F9"/>
    <w:rsid w:val="00ED175E"/>
    <w:rsid w:val="00ED2F29"/>
    <w:rsid w:val="00ED324F"/>
    <w:rsid w:val="00ED3F28"/>
    <w:rsid w:val="00ED4AD6"/>
    <w:rsid w:val="00ED568A"/>
    <w:rsid w:val="00ED56BA"/>
    <w:rsid w:val="00ED60C8"/>
    <w:rsid w:val="00ED6CA6"/>
    <w:rsid w:val="00ED6E84"/>
    <w:rsid w:val="00ED73EE"/>
    <w:rsid w:val="00EE00BB"/>
    <w:rsid w:val="00EE23E5"/>
    <w:rsid w:val="00EE3025"/>
    <w:rsid w:val="00EE31AC"/>
    <w:rsid w:val="00EE65A2"/>
    <w:rsid w:val="00EE67F2"/>
    <w:rsid w:val="00EE73A9"/>
    <w:rsid w:val="00EE7CB1"/>
    <w:rsid w:val="00EF07EF"/>
    <w:rsid w:val="00EF1142"/>
    <w:rsid w:val="00EF2158"/>
    <w:rsid w:val="00EF291F"/>
    <w:rsid w:val="00EF2E68"/>
    <w:rsid w:val="00EF5825"/>
    <w:rsid w:val="00F000F7"/>
    <w:rsid w:val="00F00E10"/>
    <w:rsid w:val="00F01EE1"/>
    <w:rsid w:val="00F02520"/>
    <w:rsid w:val="00F0259D"/>
    <w:rsid w:val="00F03681"/>
    <w:rsid w:val="00F03A3D"/>
    <w:rsid w:val="00F0488E"/>
    <w:rsid w:val="00F04BB4"/>
    <w:rsid w:val="00F04D49"/>
    <w:rsid w:val="00F04E75"/>
    <w:rsid w:val="00F0589A"/>
    <w:rsid w:val="00F05901"/>
    <w:rsid w:val="00F05AE8"/>
    <w:rsid w:val="00F05D18"/>
    <w:rsid w:val="00F05F33"/>
    <w:rsid w:val="00F069F2"/>
    <w:rsid w:val="00F07C14"/>
    <w:rsid w:val="00F10BDA"/>
    <w:rsid w:val="00F10F63"/>
    <w:rsid w:val="00F14E30"/>
    <w:rsid w:val="00F15065"/>
    <w:rsid w:val="00F1526A"/>
    <w:rsid w:val="00F15365"/>
    <w:rsid w:val="00F16279"/>
    <w:rsid w:val="00F176D4"/>
    <w:rsid w:val="00F1780B"/>
    <w:rsid w:val="00F17B91"/>
    <w:rsid w:val="00F228F3"/>
    <w:rsid w:val="00F247D8"/>
    <w:rsid w:val="00F24809"/>
    <w:rsid w:val="00F24E8B"/>
    <w:rsid w:val="00F24EED"/>
    <w:rsid w:val="00F25C78"/>
    <w:rsid w:val="00F27636"/>
    <w:rsid w:val="00F31A56"/>
    <w:rsid w:val="00F31D2B"/>
    <w:rsid w:val="00F32933"/>
    <w:rsid w:val="00F32DAD"/>
    <w:rsid w:val="00F33970"/>
    <w:rsid w:val="00F36836"/>
    <w:rsid w:val="00F37465"/>
    <w:rsid w:val="00F405CF"/>
    <w:rsid w:val="00F415B5"/>
    <w:rsid w:val="00F42A96"/>
    <w:rsid w:val="00F43ED4"/>
    <w:rsid w:val="00F4451C"/>
    <w:rsid w:val="00F44C52"/>
    <w:rsid w:val="00F4579E"/>
    <w:rsid w:val="00F45B64"/>
    <w:rsid w:val="00F474E7"/>
    <w:rsid w:val="00F50364"/>
    <w:rsid w:val="00F5084A"/>
    <w:rsid w:val="00F50944"/>
    <w:rsid w:val="00F51C35"/>
    <w:rsid w:val="00F5254E"/>
    <w:rsid w:val="00F541E3"/>
    <w:rsid w:val="00F544DC"/>
    <w:rsid w:val="00F555C6"/>
    <w:rsid w:val="00F55B53"/>
    <w:rsid w:val="00F55C8A"/>
    <w:rsid w:val="00F55DCB"/>
    <w:rsid w:val="00F562CD"/>
    <w:rsid w:val="00F574AF"/>
    <w:rsid w:val="00F609AD"/>
    <w:rsid w:val="00F611E5"/>
    <w:rsid w:val="00F62268"/>
    <w:rsid w:val="00F64828"/>
    <w:rsid w:val="00F655E5"/>
    <w:rsid w:val="00F6630C"/>
    <w:rsid w:val="00F66A5A"/>
    <w:rsid w:val="00F66AE5"/>
    <w:rsid w:val="00F675BE"/>
    <w:rsid w:val="00F676F2"/>
    <w:rsid w:val="00F70DF2"/>
    <w:rsid w:val="00F7247C"/>
    <w:rsid w:val="00F75E36"/>
    <w:rsid w:val="00F76EC4"/>
    <w:rsid w:val="00F76F9C"/>
    <w:rsid w:val="00F7748F"/>
    <w:rsid w:val="00F77555"/>
    <w:rsid w:val="00F776EF"/>
    <w:rsid w:val="00F80DB5"/>
    <w:rsid w:val="00F816A9"/>
    <w:rsid w:val="00F81D47"/>
    <w:rsid w:val="00F826A3"/>
    <w:rsid w:val="00F83B98"/>
    <w:rsid w:val="00F85E20"/>
    <w:rsid w:val="00F868EA"/>
    <w:rsid w:val="00F86BDA"/>
    <w:rsid w:val="00F86E6A"/>
    <w:rsid w:val="00F9157C"/>
    <w:rsid w:val="00F917A8"/>
    <w:rsid w:val="00F92CC1"/>
    <w:rsid w:val="00F937B5"/>
    <w:rsid w:val="00F93D76"/>
    <w:rsid w:val="00F9476B"/>
    <w:rsid w:val="00F94972"/>
    <w:rsid w:val="00F94E33"/>
    <w:rsid w:val="00F95B2B"/>
    <w:rsid w:val="00F95CF1"/>
    <w:rsid w:val="00F95FA2"/>
    <w:rsid w:val="00F960DC"/>
    <w:rsid w:val="00F96E92"/>
    <w:rsid w:val="00F97B94"/>
    <w:rsid w:val="00FA0A94"/>
    <w:rsid w:val="00FA0AE1"/>
    <w:rsid w:val="00FA0B56"/>
    <w:rsid w:val="00FA3753"/>
    <w:rsid w:val="00FA3B87"/>
    <w:rsid w:val="00FA3F52"/>
    <w:rsid w:val="00FA5388"/>
    <w:rsid w:val="00FA6BA7"/>
    <w:rsid w:val="00FA7C5E"/>
    <w:rsid w:val="00FA7D48"/>
    <w:rsid w:val="00FB0155"/>
    <w:rsid w:val="00FB04F6"/>
    <w:rsid w:val="00FB15CF"/>
    <w:rsid w:val="00FB2274"/>
    <w:rsid w:val="00FB2AF0"/>
    <w:rsid w:val="00FB2B22"/>
    <w:rsid w:val="00FB40D6"/>
    <w:rsid w:val="00FB5094"/>
    <w:rsid w:val="00FB55A1"/>
    <w:rsid w:val="00FB5AF5"/>
    <w:rsid w:val="00FB654B"/>
    <w:rsid w:val="00FC0E50"/>
    <w:rsid w:val="00FC5212"/>
    <w:rsid w:val="00FC678D"/>
    <w:rsid w:val="00FC6B57"/>
    <w:rsid w:val="00FC70E8"/>
    <w:rsid w:val="00FC77AE"/>
    <w:rsid w:val="00FC7C0A"/>
    <w:rsid w:val="00FD1E08"/>
    <w:rsid w:val="00FD1E2E"/>
    <w:rsid w:val="00FD2051"/>
    <w:rsid w:val="00FD208F"/>
    <w:rsid w:val="00FD2E19"/>
    <w:rsid w:val="00FD30CB"/>
    <w:rsid w:val="00FD62A6"/>
    <w:rsid w:val="00FD6E29"/>
    <w:rsid w:val="00FE0113"/>
    <w:rsid w:val="00FE0DD9"/>
    <w:rsid w:val="00FE1FF2"/>
    <w:rsid w:val="00FE215B"/>
    <w:rsid w:val="00FE50E8"/>
    <w:rsid w:val="00FE637C"/>
    <w:rsid w:val="00FE68B8"/>
    <w:rsid w:val="00FE6A05"/>
    <w:rsid w:val="00FE7B10"/>
    <w:rsid w:val="00FF0A49"/>
    <w:rsid w:val="00FF2608"/>
    <w:rsid w:val="00FF307D"/>
    <w:rsid w:val="00FF44EB"/>
    <w:rsid w:val="00FF4717"/>
    <w:rsid w:val="00FF4F11"/>
    <w:rsid w:val="00FF508E"/>
    <w:rsid w:val="00FF681C"/>
    <w:rsid w:val="00FF6825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1241B0-4E75-4E6D-8BAF-586218FD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E65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A2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840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57193"/>
    <w:pPr>
      <w:keepNext/>
      <w:jc w:val="center"/>
      <w:outlineLvl w:val="3"/>
    </w:pPr>
    <w:rPr>
      <w:b/>
      <w:i/>
      <w:sz w:val="20"/>
      <w:szCs w:val="20"/>
      <w:lang w:val="sr-Cyrl-CS" w:eastAsia="sr-Latn-CS"/>
    </w:rPr>
  </w:style>
  <w:style w:type="paragraph" w:styleId="Heading5">
    <w:name w:val="heading 5"/>
    <w:basedOn w:val="Normal"/>
    <w:next w:val="Normal"/>
    <w:link w:val="Heading5Char"/>
    <w:unhideWhenUsed/>
    <w:qFormat/>
    <w:rsid w:val="00351B5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57193"/>
    <w:pPr>
      <w:keepNext/>
      <w:ind w:left="-113" w:right="-113"/>
      <w:jc w:val="center"/>
      <w:outlineLvl w:val="5"/>
    </w:pPr>
    <w:rPr>
      <w:b/>
      <w:sz w:val="22"/>
      <w:szCs w:val="20"/>
      <w:lang w:val="sr-Cyrl-CS" w:eastAsia="sr-Latn-CS"/>
    </w:rPr>
  </w:style>
  <w:style w:type="paragraph" w:styleId="Heading7">
    <w:name w:val="heading 7"/>
    <w:basedOn w:val="Normal"/>
    <w:next w:val="Normal"/>
    <w:link w:val="Heading7Char"/>
    <w:qFormat/>
    <w:rsid w:val="00257193"/>
    <w:pPr>
      <w:keepNext/>
      <w:ind w:right="-113"/>
      <w:outlineLvl w:val="6"/>
    </w:pPr>
    <w:rPr>
      <w:b/>
      <w:sz w:val="20"/>
      <w:szCs w:val="20"/>
      <w:lang w:val="sr-Cyrl-CS" w:eastAsia="sr-Latn-CS"/>
    </w:rPr>
  </w:style>
  <w:style w:type="paragraph" w:styleId="Heading8">
    <w:name w:val="heading 8"/>
    <w:basedOn w:val="Normal"/>
    <w:next w:val="Normal"/>
    <w:link w:val="Heading8Char"/>
    <w:qFormat/>
    <w:rsid w:val="00257193"/>
    <w:pPr>
      <w:keepNext/>
      <w:outlineLvl w:val="7"/>
    </w:pPr>
    <w:rPr>
      <w:b/>
      <w:sz w:val="20"/>
      <w:szCs w:val="20"/>
      <w:lang w:eastAsia="sr-Latn-CS"/>
    </w:rPr>
  </w:style>
  <w:style w:type="paragraph" w:styleId="Heading9">
    <w:name w:val="heading 9"/>
    <w:basedOn w:val="Normal"/>
    <w:next w:val="Normal"/>
    <w:link w:val="Heading9Char"/>
    <w:unhideWhenUsed/>
    <w:qFormat/>
    <w:rsid w:val="006B3EF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rsid w:val="00F176D4"/>
    <w:pPr>
      <w:tabs>
        <w:tab w:val="right" w:leader="dot" w:pos="10260"/>
      </w:tabs>
      <w:spacing w:before="240" w:after="120" w:line="480" w:lineRule="auto"/>
    </w:pPr>
    <w:rPr>
      <w:bCs/>
      <w:noProof/>
      <w:sz w:val="20"/>
      <w:szCs w:val="20"/>
      <w:lang w:val="sr-Latn-CS"/>
    </w:rPr>
  </w:style>
  <w:style w:type="character" w:styleId="Hyperlink">
    <w:name w:val="Hyperlink"/>
    <w:uiPriority w:val="99"/>
    <w:rsid w:val="002E653D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C946D4"/>
    <w:pPr>
      <w:tabs>
        <w:tab w:val="right" w:leader="dot" w:pos="10260"/>
      </w:tabs>
      <w:spacing w:before="120" w:line="360" w:lineRule="auto"/>
      <w:ind w:left="426" w:hanging="426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1A4E80"/>
    <w:pPr>
      <w:tabs>
        <w:tab w:val="left" w:pos="284"/>
        <w:tab w:val="right" w:leader="dot" w:pos="10260"/>
      </w:tabs>
      <w:spacing w:line="360" w:lineRule="auto"/>
      <w:ind w:left="284" w:hanging="284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2E653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2E653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2E653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2E653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E653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E653D"/>
    <w:pPr>
      <w:ind w:left="1920"/>
    </w:pPr>
    <w:rPr>
      <w:sz w:val="20"/>
      <w:szCs w:val="20"/>
    </w:rPr>
  </w:style>
  <w:style w:type="character" w:customStyle="1" w:styleId="Heading1Char">
    <w:name w:val="Heading 1 Char"/>
    <w:link w:val="Heading1"/>
    <w:rsid w:val="00D8400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customStyle="1" w:styleId="Tabelatekst">
    <w:name w:val="Tabela tekst"/>
    <w:basedOn w:val="Normal"/>
    <w:autoRedefine/>
    <w:rsid w:val="00595AF7"/>
    <w:pPr>
      <w:ind w:firstLine="720"/>
      <w:outlineLvl w:val="0"/>
    </w:pPr>
    <w:rPr>
      <w:i/>
      <w:sz w:val="22"/>
      <w:szCs w:val="20"/>
      <w:lang w:val="sr-Latn-BA"/>
    </w:rPr>
  </w:style>
  <w:style w:type="table" w:styleId="TableGrid">
    <w:name w:val="Table Grid"/>
    <w:basedOn w:val="TableNormal"/>
    <w:rsid w:val="00001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Justified">
    <w:name w:val="Normal + Justified"/>
    <w:basedOn w:val="Normal"/>
    <w:rsid w:val="00C20805"/>
    <w:pPr>
      <w:jc w:val="both"/>
    </w:pPr>
    <w:rPr>
      <w:lang w:val="sr-Latn-CS"/>
    </w:rPr>
  </w:style>
  <w:style w:type="character" w:customStyle="1" w:styleId="FooterChar">
    <w:name w:val="Footer Char"/>
    <w:link w:val="Footer"/>
    <w:rsid w:val="005F4412"/>
    <w:rPr>
      <w:sz w:val="24"/>
      <w:szCs w:val="24"/>
    </w:rPr>
  </w:style>
  <w:style w:type="character" w:customStyle="1" w:styleId="Heading9Char">
    <w:name w:val="Heading 9 Char"/>
    <w:link w:val="Heading9"/>
    <w:semiHidden/>
    <w:rsid w:val="006B3EFE"/>
    <w:rPr>
      <w:rFonts w:ascii="Cambria" w:eastAsia="Times New Roman" w:hAnsi="Cambria" w:cs="Times New Roman"/>
      <w:sz w:val="22"/>
      <w:szCs w:val="22"/>
    </w:rPr>
  </w:style>
  <w:style w:type="paragraph" w:styleId="BodyTextIndent">
    <w:name w:val="Body Text Indent"/>
    <w:basedOn w:val="Normal"/>
    <w:link w:val="BodyTextIndentChar"/>
    <w:rsid w:val="006B3EFE"/>
    <w:pPr>
      <w:tabs>
        <w:tab w:val="left" w:pos="720"/>
      </w:tabs>
      <w:ind w:left="-113"/>
      <w:jc w:val="both"/>
    </w:pPr>
    <w:rPr>
      <w:sz w:val="22"/>
      <w:szCs w:val="20"/>
      <w:lang w:val="sr-Cyrl-CS"/>
    </w:rPr>
  </w:style>
  <w:style w:type="character" w:customStyle="1" w:styleId="BodyTextIndentChar">
    <w:name w:val="Body Text Indent Char"/>
    <w:link w:val="BodyTextIndent"/>
    <w:rsid w:val="006B3EFE"/>
    <w:rPr>
      <w:sz w:val="22"/>
      <w:lang w:val="sr-Cyrl-CS"/>
    </w:rPr>
  </w:style>
  <w:style w:type="paragraph" w:styleId="BodyText">
    <w:name w:val="Body Text"/>
    <w:basedOn w:val="Normal"/>
    <w:link w:val="BodyTextChar"/>
    <w:rsid w:val="006B3EFE"/>
    <w:pPr>
      <w:jc w:val="both"/>
    </w:pPr>
    <w:rPr>
      <w:b/>
      <w:sz w:val="22"/>
      <w:szCs w:val="20"/>
      <w:lang w:val="en-GB"/>
    </w:rPr>
  </w:style>
  <w:style w:type="character" w:customStyle="1" w:styleId="BodyTextChar">
    <w:name w:val="Body Text Char"/>
    <w:link w:val="BodyText"/>
    <w:rsid w:val="006B3EFE"/>
    <w:rPr>
      <w:b/>
      <w:sz w:val="22"/>
      <w:lang w:val="en-GB"/>
    </w:rPr>
  </w:style>
  <w:style w:type="paragraph" w:styleId="BodyText2">
    <w:name w:val="Body Text 2"/>
    <w:basedOn w:val="Normal"/>
    <w:link w:val="BodyText2Char"/>
    <w:rsid w:val="006B3EFE"/>
    <w:pPr>
      <w:tabs>
        <w:tab w:val="left" w:pos="720"/>
      </w:tabs>
      <w:ind w:right="-113"/>
    </w:pPr>
    <w:rPr>
      <w:b/>
      <w:sz w:val="22"/>
      <w:szCs w:val="20"/>
      <w:lang w:val="sr-Cyrl-CS"/>
    </w:rPr>
  </w:style>
  <w:style w:type="character" w:customStyle="1" w:styleId="BodyText2Char">
    <w:name w:val="Body Text 2 Char"/>
    <w:link w:val="BodyText2"/>
    <w:rsid w:val="006B3EFE"/>
    <w:rPr>
      <w:b/>
      <w:sz w:val="22"/>
      <w:lang w:val="sr-Cyrl-CS"/>
    </w:rPr>
  </w:style>
  <w:style w:type="paragraph" w:styleId="BodyText3">
    <w:name w:val="Body Text 3"/>
    <w:basedOn w:val="Normal"/>
    <w:link w:val="BodyText3Char"/>
    <w:rsid w:val="006B3EFE"/>
    <w:pPr>
      <w:tabs>
        <w:tab w:val="left" w:pos="720"/>
      </w:tabs>
      <w:ind w:right="-113"/>
      <w:jc w:val="both"/>
    </w:pPr>
    <w:rPr>
      <w:sz w:val="22"/>
      <w:szCs w:val="20"/>
      <w:lang w:val="sr-Cyrl-CS"/>
    </w:rPr>
  </w:style>
  <w:style w:type="character" w:customStyle="1" w:styleId="BodyText3Char">
    <w:name w:val="Body Text 3 Char"/>
    <w:link w:val="BodyText3"/>
    <w:rsid w:val="006B3EFE"/>
    <w:rPr>
      <w:sz w:val="22"/>
      <w:lang w:val="sr-Cyrl-CS"/>
    </w:rPr>
  </w:style>
  <w:style w:type="paragraph" w:styleId="BlockText">
    <w:name w:val="Block Text"/>
    <w:basedOn w:val="Normal"/>
    <w:rsid w:val="006B3EFE"/>
    <w:pPr>
      <w:tabs>
        <w:tab w:val="left" w:pos="720"/>
      </w:tabs>
      <w:ind w:left="-113" w:right="-113"/>
      <w:jc w:val="both"/>
    </w:pPr>
    <w:rPr>
      <w:sz w:val="22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6C7C43"/>
    <w:pPr>
      <w:ind w:left="720"/>
    </w:pPr>
    <w:rPr>
      <w:lang w:val="sr-Latn-CS" w:eastAsia="sr-Latn-CS"/>
    </w:rPr>
  </w:style>
  <w:style w:type="paragraph" w:styleId="BalloonText">
    <w:name w:val="Balloon Text"/>
    <w:basedOn w:val="Normal"/>
    <w:link w:val="BalloonTextChar"/>
    <w:rsid w:val="001C1A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C1A4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6ACD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">
    <w:name w:val="Char"/>
    <w:basedOn w:val="Normal"/>
    <w:semiHidden/>
    <w:rsid w:val="00817A3E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HeaderChar">
    <w:name w:val="Header Char"/>
    <w:link w:val="Header"/>
    <w:uiPriority w:val="99"/>
    <w:rsid w:val="007F2C7D"/>
    <w:rPr>
      <w:sz w:val="24"/>
      <w:szCs w:val="24"/>
    </w:rPr>
  </w:style>
  <w:style w:type="character" w:customStyle="1" w:styleId="Heading5Char">
    <w:name w:val="Heading 5 Char"/>
    <w:link w:val="Heading5"/>
    <w:semiHidden/>
    <w:rsid w:val="00351B5A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257193"/>
    <w:rPr>
      <w:b/>
      <w:i/>
      <w:lang w:val="sr-Cyrl-CS" w:eastAsia="sr-Latn-CS"/>
    </w:rPr>
  </w:style>
  <w:style w:type="character" w:customStyle="1" w:styleId="Heading6Char">
    <w:name w:val="Heading 6 Char"/>
    <w:basedOn w:val="DefaultParagraphFont"/>
    <w:link w:val="Heading6"/>
    <w:rsid w:val="00257193"/>
    <w:rPr>
      <w:b/>
      <w:sz w:val="22"/>
      <w:lang w:val="sr-Cyrl-CS" w:eastAsia="sr-Latn-CS"/>
    </w:rPr>
  </w:style>
  <w:style w:type="character" w:customStyle="1" w:styleId="Heading7Char">
    <w:name w:val="Heading 7 Char"/>
    <w:basedOn w:val="DefaultParagraphFont"/>
    <w:link w:val="Heading7"/>
    <w:rsid w:val="00257193"/>
    <w:rPr>
      <w:b/>
      <w:lang w:val="sr-Cyrl-CS" w:eastAsia="sr-Latn-CS"/>
    </w:rPr>
  </w:style>
  <w:style w:type="character" w:customStyle="1" w:styleId="Heading8Char">
    <w:name w:val="Heading 8 Char"/>
    <w:basedOn w:val="DefaultParagraphFont"/>
    <w:link w:val="Heading8"/>
    <w:rsid w:val="00257193"/>
    <w:rPr>
      <w:b/>
      <w:lang w:val="en-US" w:eastAsia="sr-Latn-CS"/>
    </w:rPr>
  </w:style>
  <w:style w:type="numbering" w:customStyle="1" w:styleId="NoList1">
    <w:name w:val="No List1"/>
    <w:next w:val="NoList"/>
    <w:semiHidden/>
    <w:rsid w:val="00257193"/>
  </w:style>
  <w:style w:type="paragraph" w:styleId="BodyTextIndent2">
    <w:name w:val="Body Text Indent 2"/>
    <w:basedOn w:val="Normal"/>
    <w:link w:val="BodyTextIndent2Char"/>
    <w:rsid w:val="00257193"/>
    <w:pPr>
      <w:ind w:firstLine="720"/>
    </w:pPr>
    <w:rPr>
      <w:sz w:val="22"/>
      <w:szCs w:val="20"/>
      <w:lang w:val="sr-Cyrl-CS" w:eastAsia="sr-Latn-CS"/>
    </w:rPr>
  </w:style>
  <w:style w:type="character" w:customStyle="1" w:styleId="BodyTextIndent2Char">
    <w:name w:val="Body Text Indent 2 Char"/>
    <w:basedOn w:val="DefaultParagraphFont"/>
    <w:link w:val="BodyTextIndent2"/>
    <w:rsid w:val="00257193"/>
    <w:rPr>
      <w:sz w:val="22"/>
      <w:lang w:val="sr-Cyrl-CS" w:eastAsia="sr-Latn-CS"/>
    </w:rPr>
  </w:style>
  <w:style w:type="numbering" w:customStyle="1" w:styleId="NoList2">
    <w:name w:val="No List2"/>
    <w:next w:val="NoList"/>
    <w:semiHidden/>
    <w:rsid w:val="006A7189"/>
  </w:style>
  <w:style w:type="table" w:customStyle="1" w:styleId="TableGrid1">
    <w:name w:val="Table Grid1"/>
    <w:basedOn w:val="TableNormal"/>
    <w:next w:val="TableGrid"/>
    <w:rsid w:val="006A71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3">
    <w:name w:val="No List3"/>
    <w:next w:val="NoList"/>
    <w:semiHidden/>
    <w:rsid w:val="00551072"/>
  </w:style>
  <w:style w:type="table" w:customStyle="1" w:styleId="TableGrid2">
    <w:name w:val="Table Grid2"/>
    <w:basedOn w:val="TableNormal"/>
    <w:next w:val="TableGrid"/>
    <w:rsid w:val="005510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3E01C-90C2-46F1-9E2E-B7E9BC648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2538</TotalTime>
  <Pages>1</Pages>
  <Words>18057</Words>
  <Characters>102931</Characters>
  <Application>Microsoft Office Word</Application>
  <DocSecurity>0</DocSecurity>
  <Lines>857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JP Regionalna deponija „EKO-DEP“ Bijeljina</vt:lpstr>
    </vt:vector>
  </TitlesOfParts>
  <Company/>
  <LinksUpToDate>false</LinksUpToDate>
  <CharactersWithSpaces>120747</CharactersWithSpaces>
  <SharedDoc>false</SharedDoc>
  <HLinks>
    <vt:vector size="144" baseType="variant">
      <vt:variant>
        <vt:i4>1638451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_Toc482175228</vt:lpwstr>
      </vt:variant>
      <vt:variant>
        <vt:i4>1638451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_Toc482175227</vt:lpwstr>
      </vt:variant>
      <vt:variant>
        <vt:i4>1638451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_Toc482175226</vt:lpwstr>
      </vt:variant>
      <vt:variant>
        <vt:i4>1638451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_Toc482175225</vt:lpwstr>
      </vt:variant>
      <vt:variant>
        <vt:i4>1638451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_Toc482175224</vt:lpwstr>
      </vt:variant>
      <vt:variant>
        <vt:i4>1638451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_Toc482175223</vt:lpwstr>
      </vt:variant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_Toc482175222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_Toc482175221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_Toc482175220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_Toc482175219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_Toc482175218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_Toc482175217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_Toc482175216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_Toc482175215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_Toc482175214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_Toc482175213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_Toc482175212</vt:lpwstr>
      </vt:variant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_Toc482175211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_Toc482175210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_Toc482175209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_Toc482175208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_Toc482175207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_Toc482175206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_Toc482175205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 Regionalna deponija „EKO-DEP“ Bijeljina</dc:title>
  <dc:subject/>
  <dc:creator>mitar_t</dc:creator>
  <cp:keywords/>
  <dc:description/>
  <cp:lastModifiedBy>Korisnik</cp:lastModifiedBy>
  <cp:revision>864</cp:revision>
  <cp:lastPrinted>2022-03-16T06:34:00Z</cp:lastPrinted>
  <dcterms:created xsi:type="dcterms:W3CDTF">2018-02-27T10:13:00Z</dcterms:created>
  <dcterms:modified xsi:type="dcterms:W3CDTF">2022-03-16T13:07:00Z</dcterms:modified>
</cp:coreProperties>
</file>